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FC5" w14:textId="77777777" w:rsidR="00F4588F" w:rsidRDefault="002B2005">
      <w:pPr>
        <w:spacing w:after="120"/>
        <w:jc w:val="center"/>
      </w:pPr>
      <w:r>
        <w:rPr>
          <w:b/>
          <w:bCs/>
          <w:sz w:val="24"/>
          <w:szCs w:val="24"/>
        </w:rPr>
        <w:t>FORMAL COMPLAINT TO THE</w:t>
      </w:r>
    </w:p>
    <w:p w14:paraId="7079944E" w14:textId="77777777" w:rsidR="00F4588F" w:rsidRDefault="002B2005">
      <w:pPr>
        <w:spacing w:after="120"/>
        <w:jc w:val="center"/>
      </w:pPr>
      <w:r>
        <w:rPr>
          <w:b/>
          <w:bCs/>
          <w:color w:val="2E4057"/>
          <w:sz w:val="32"/>
          <w:szCs w:val="32"/>
        </w:rPr>
        <w:t>SAN BERNARDINO COUNTY CIVIL GRAND JURY</w:t>
      </w:r>
    </w:p>
    <w:p w14:paraId="033B6B67" w14:textId="77777777" w:rsidR="00F4588F" w:rsidRDefault="002B2005">
      <w:pPr>
        <w:spacing w:before="60" w:after="60"/>
        <w:jc w:val="center"/>
      </w:pPr>
      <w:r>
        <w:rPr>
          <w:i/>
          <w:iCs/>
        </w:rPr>
        <w:t>RE: Systemic Misconduct in San Bernardino County Children and Family Services,</w:t>
      </w:r>
    </w:p>
    <w:p w14:paraId="1993F3A9" w14:textId="77777777" w:rsidR="00F4588F" w:rsidRDefault="002B2005">
      <w:pPr>
        <w:spacing w:before="60" w:after="60"/>
        <w:jc w:val="center"/>
      </w:pPr>
      <w:r>
        <w:rPr>
          <w:i/>
          <w:iCs/>
        </w:rPr>
        <w:t>Juvenile Dependency Court, and Family Court</w:t>
      </w:r>
    </w:p>
    <w:p w14:paraId="5BF75870" w14:textId="77777777" w:rsidR="00F4588F" w:rsidRDefault="002B2005">
      <w:pPr>
        <w:spacing w:before="100" w:after="300"/>
        <w:jc w:val="center"/>
      </w:pPr>
      <w:r>
        <w:t>Submitted Collectively on Behalf of Multiple Affected Families</w:t>
      </w:r>
    </w:p>
    <w:p w14:paraId="3A712F17" w14:textId="77777777" w:rsidR="00924F09" w:rsidRDefault="00924F09">
      <w:pPr>
        <w:pStyle w:val="Heading1"/>
      </w:pPr>
    </w:p>
    <w:p w14:paraId="541A1ED8" w14:textId="63E09997" w:rsidR="00F4588F" w:rsidRDefault="002B2005">
      <w:pPr>
        <w:pStyle w:val="Heading1"/>
      </w:pPr>
      <w:r>
        <w:t>I. INTRODUCTION AND AUTHORITY OF THE GRAND JURY</w:t>
      </w:r>
    </w:p>
    <w:p w14:paraId="091E21FC" w14:textId="77777777" w:rsidR="00F4588F" w:rsidRDefault="002B2005">
      <w:pPr>
        <w:spacing w:before="100" w:after="100"/>
      </w:pPr>
      <w:r>
        <w:t>The San Bernardino County Civil Grand Jury is an independent body of citizens empowered under California Penal Code §§ 904.6 and 925 to investigate the operations of county government, including county agencies, and to report findings to the public. The Grand Jury has authority to inspect and investigate any county department or officer, subpoena witnesses and documents, and issue public reports with recommendations that local agencies are required to respond to within 90 days.</w:t>
      </w:r>
    </w:p>
    <w:p w14:paraId="640A6808" w14:textId="77777777" w:rsidR="00F4588F" w:rsidRDefault="00F4588F">
      <w:pPr>
        <w:spacing w:before="60" w:after="60"/>
      </w:pPr>
    </w:p>
    <w:p w14:paraId="7E45F08A" w14:textId="311D843C" w:rsidR="00F4588F" w:rsidRDefault="002B2005">
      <w:pPr>
        <w:spacing w:before="100" w:after="100"/>
      </w:pPr>
      <w:r>
        <w:t>This complaint is submitted collectively on behalf of multiple families whose children are or were involved in San Bernardino County Children and Family Services (</w:t>
      </w:r>
      <w:r w:rsidR="00924F09">
        <w:t>CFS</w:t>
      </w:r>
      <w:r>
        <w:t>)</w:t>
      </w:r>
      <w:r w:rsidR="00924F09">
        <w:t>/ Child Protective Services (CPS)</w:t>
      </w:r>
      <w:r>
        <w:t xml:space="preserve"> proceedings, Juvenile Dependency Court, and/or Family Court. The families submitting this complaint span multiple judicial districts and involve different judges, different social workers, and different attorneys. Despite these differences, the same patterns of misconduct appear repeatedly across every case.</w:t>
      </w:r>
    </w:p>
    <w:p w14:paraId="5C29E514" w14:textId="77777777" w:rsidR="00F4588F" w:rsidRDefault="00F4588F">
      <w:pPr>
        <w:spacing w:before="60" w:after="60"/>
      </w:pPr>
    </w:p>
    <w:p w14:paraId="4E460F59" w14:textId="77777777" w:rsidR="00F4588F" w:rsidRDefault="002B2005">
      <w:pPr>
        <w:spacing w:before="100" w:after="100"/>
      </w:pPr>
      <w:r>
        <w:t>This is not a complaint about unfavorable court outcomes. This is a complaint about government misconduct: false reporting, unlawful removal of children, denial of constitutionally mandated due process, retaliation against parents who speak out, violations of federal funding requirements, and failure by every local oversight body to investigate or correct the conduct described.</w:t>
      </w:r>
    </w:p>
    <w:p w14:paraId="70C7B66D" w14:textId="77777777" w:rsidR="00F4588F" w:rsidRDefault="00F4588F">
      <w:pPr>
        <w:spacing w:before="60" w:after="60"/>
      </w:pPr>
    </w:p>
    <w:p w14:paraId="38AE5F6C" w14:textId="77777777" w:rsidR="00F4588F" w:rsidRDefault="002B2005">
      <w:pPr>
        <w:spacing w:before="100" w:after="100"/>
      </w:pPr>
      <w:r>
        <w:t>The Grand Jury is the last independent civilian oversight mechanism available at the county level. We respectfully request that the Grand Jury open a formal investigation and issue a public report.</w:t>
      </w:r>
    </w:p>
    <w:p w14:paraId="5E3D99D1" w14:textId="77777777" w:rsidR="00924F09" w:rsidRDefault="00924F09">
      <w:pPr>
        <w:pStyle w:val="Heading1"/>
      </w:pPr>
    </w:p>
    <w:p w14:paraId="5E712F71" w14:textId="23285B27" w:rsidR="00F4588F" w:rsidRDefault="002B2005">
      <w:pPr>
        <w:pStyle w:val="Heading1"/>
      </w:pPr>
      <w:r>
        <w:t>II. GRAND JURY JURISDICTION OVER THIS COMPLAINT</w:t>
      </w:r>
    </w:p>
    <w:p w14:paraId="3735D958" w14:textId="77777777" w:rsidR="00F4588F" w:rsidRDefault="002B2005">
      <w:pPr>
        <w:spacing w:before="100" w:after="100"/>
      </w:pPr>
      <w:r>
        <w:t>The California Civil Grand Jury has express authority to investigate this complaint under:</w:t>
      </w:r>
    </w:p>
    <w:p w14:paraId="27DFCFE6" w14:textId="77777777" w:rsidR="00F4588F" w:rsidRDefault="002B2005">
      <w:pPr>
        <w:pStyle w:val="ListParagraph"/>
        <w:numPr>
          <w:ilvl w:val="0"/>
          <w:numId w:val="2"/>
        </w:numPr>
        <w:spacing w:before="60" w:after="60"/>
      </w:pPr>
      <w:r>
        <w:t>California Penal Code § 925 – authorizes investigation of any county officer, department, or agency</w:t>
      </w:r>
    </w:p>
    <w:p w14:paraId="5037769B" w14:textId="77777777" w:rsidR="00F4588F" w:rsidRDefault="002B2005">
      <w:pPr>
        <w:pStyle w:val="ListParagraph"/>
        <w:numPr>
          <w:ilvl w:val="0"/>
          <w:numId w:val="2"/>
        </w:numPr>
        <w:spacing w:before="60" w:after="60"/>
      </w:pPr>
      <w:r>
        <w:t>California Penal Code § 925a – authorizes investigation of county-operated or county-funded departments</w:t>
      </w:r>
    </w:p>
    <w:p w14:paraId="7ACE0028" w14:textId="77777777" w:rsidR="00F4588F" w:rsidRDefault="002B2005">
      <w:pPr>
        <w:pStyle w:val="ListParagraph"/>
        <w:numPr>
          <w:ilvl w:val="0"/>
          <w:numId w:val="2"/>
        </w:numPr>
        <w:spacing w:before="60" w:after="60"/>
      </w:pPr>
      <w:r>
        <w:t>California Penal Code § 933.05 – requires county agencies to respond to Grand Jury findings within 90 days</w:t>
      </w:r>
    </w:p>
    <w:p w14:paraId="4BE8F54B" w14:textId="77777777" w:rsidR="00F4588F" w:rsidRDefault="002B2005">
      <w:pPr>
        <w:pStyle w:val="ListParagraph"/>
        <w:numPr>
          <w:ilvl w:val="0"/>
          <w:numId w:val="2"/>
        </w:numPr>
        <w:spacing w:before="60" w:after="60"/>
      </w:pPr>
      <w:r>
        <w:lastRenderedPageBreak/>
        <w:t>California Government Code § 27345 – authorizes the Grand Jury to review financial operations of county departments</w:t>
      </w:r>
    </w:p>
    <w:p w14:paraId="43171457" w14:textId="77777777" w:rsidR="00F4588F" w:rsidRDefault="00F4588F">
      <w:pPr>
        <w:spacing w:before="60" w:after="60"/>
      </w:pPr>
    </w:p>
    <w:p w14:paraId="67741C21" w14:textId="1C095E21" w:rsidR="00F4588F" w:rsidRDefault="00924F09">
      <w:pPr>
        <w:spacing w:before="100" w:after="100"/>
      </w:pPr>
      <w:r>
        <w:t>CFS/CPS is a county department funded by San Bernardino County and administered under the authority of the Board of Supervisors. The Juvenile Dependency Court operates within the county court system under judicial officers appointed or assigned within this county. Both fall squarely within the Grand Jury's oversight jurisdiction.</w:t>
      </w:r>
    </w:p>
    <w:p w14:paraId="6C68059D" w14:textId="77777777" w:rsidR="00F4588F" w:rsidRDefault="00F4588F">
      <w:pPr>
        <w:spacing w:before="60" w:after="60"/>
      </w:pPr>
    </w:p>
    <w:p w14:paraId="6DAC39E4" w14:textId="77777777" w:rsidR="00F4588F" w:rsidRDefault="002B2005">
      <w:pPr>
        <w:spacing w:before="100" w:after="100"/>
      </w:pPr>
      <w:r>
        <w:t>The Grand Jury may also forward evidence of criminal conduct to the District Attorney or refer matters to appropriate state or federal authorities. (Cal. Penal Code § 933.)</w:t>
      </w:r>
    </w:p>
    <w:p w14:paraId="2C733CA1" w14:textId="77777777" w:rsidR="00924F09" w:rsidRDefault="00924F09">
      <w:pPr>
        <w:pStyle w:val="Heading1"/>
      </w:pPr>
    </w:p>
    <w:p w14:paraId="406E17DE" w14:textId="7C42DF08" w:rsidR="00F4588F" w:rsidRDefault="002B2005">
      <w:pPr>
        <w:pStyle w:val="Heading1"/>
      </w:pPr>
      <w:r>
        <w:t>III. ENTITIES SUBJECT TO THIS COMPLAINT</w:t>
      </w:r>
    </w:p>
    <w:p w14:paraId="5A966E53" w14:textId="77777777" w:rsidR="00F4588F" w:rsidRDefault="002B2005">
      <w:pPr>
        <w:spacing w:before="100" w:after="100"/>
      </w:pPr>
      <w:r>
        <w:t>This complaint concerns the following county entities and officials:</w:t>
      </w:r>
    </w:p>
    <w:p w14:paraId="58134C5A" w14:textId="22BA3862" w:rsidR="00F4588F" w:rsidRDefault="002B2005">
      <w:pPr>
        <w:pStyle w:val="ListParagraph"/>
        <w:numPr>
          <w:ilvl w:val="0"/>
          <w:numId w:val="2"/>
        </w:numPr>
        <w:spacing w:before="60" w:after="60"/>
      </w:pPr>
      <w:r>
        <w:t>San Bernardino County Children and Family Services (</w:t>
      </w:r>
      <w:r w:rsidR="00924F09">
        <w:t>CFS/CPS</w:t>
      </w:r>
      <w:r>
        <w:t>) – the county child welfare agency responsible for removals, placements, and reunification services</w:t>
      </w:r>
    </w:p>
    <w:p w14:paraId="77650F9A" w14:textId="0D45744D" w:rsidR="00F4588F" w:rsidRDefault="002B2005">
      <w:pPr>
        <w:pStyle w:val="ListParagraph"/>
        <w:numPr>
          <w:ilvl w:val="0"/>
          <w:numId w:val="2"/>
        </w:numPr>
        <w:spacing w:before="60" w:after="60"/>
      </w:pPr>
      <w:r>
        <w:t xml:space="preserve">San Bernardino County Counsel – attorneys who represent </w:t>
      </w:r>
      <w:r w:rsidR="00924F09">
        <w:t>CFS/CPS</w:t>
      </w:r>
      <w:r>
        <w:t xml:space="preserve"> in court proceedings</w:t>
      </w:r>
    </w:p>
    <w:p w14:paraId="7B149142" w14:textId="77777777" w:rsidR="00F4588F" w:rsidRDefault="002B2005">
      <w:pPr>
        <w:pStyle w:val="ListParagraph"/>
        <w:numPr>
          <w:ilvl w:val="0"/>
          <w:numId w:val="2"/>
        </w:numPr>
        <w:spacing w:before="60" w:after="60"/>
      </w:pPr>
      <w:r>
        <w:t>Minors' Counsel – court-appointed attorneys who purport to represent children's interests</w:t>
      </w:r>
    </w:p>
    <w:p w14:paraId="5F159D2A" w14:textId="77777777" w:rsidR="00F4588F" w:rsidRDefault="002B2005">
      <w:pPr>
        <w:pStyle w:val="ListParagraph"/>
        <w:numPr>
          <w:ilvl w:val="0"/>
          <w:numId w:val="2"/>
        </w:numPr>
        <w:spacing w:before="60" w:after="60"/>
      </w:pPr>
      <w:r>
        <w:t>Court-Appointed Parent Attorneys – attorneys appointed to represent parents, who have systematically failed to do so</w:t>
      </w:r>
    </w:p>
    <w:p w14:paraId="5B3B4EC4" w14:textId="77777777" w:rsidR="00F4588F" w:rsidRDefault="002B2005">
      <w:pPr>
        <w:pStyle w:val="ListParagraph"/>
        <w:numPr>
          <w:ilvl w:val="0"/>
          <w:numId w:val="2"/>
        </w:numPr>
        <w:spacing w:before="60" w:after="60"/>
      </w:pPr>
      <w:r>
        <w:t>Judicial Officers of San Bernardino County Juvenile Dependency Court and Family Court – who have enabled, approved, and legitimized the misconduct described herein</w:t>
      </w:r>
    </w:p>
    <w:p w14:paraId="0D498E5F" w14:textId="4BFDB53D" w:rsidR="00F4588F" w:rsidRDefault="002B2005">
      <w:pPr>
        <w:pStyle w:val="ListParagraph"/>
        <w:numPr>
          <w:ilvl w:val="0"/>
          <w:numId w:val="2"/>
        </w:numPr>
        <w:spacing w:before="60" w:after="60"/>
      </w:pPr>
      <w:r>
        <w:t xml:space="preserve">The San Bernardino County Board of Supervisors – which funds, oversees, and is ultimately responsible for </w:t>
      </w:r>
      <w:r w:rsidR="00924F09">
        <w:t>CFS/CPS</w:t>
      </w:r>
    </w:p>
    <w:p w14:paraId="30147117" w14:textId="77777777" w:rsidR="00924F09" w:rsidRDefault="00924F09">
      <w:pPr>
        <w:pStyle w:val="Heading1"/>
      </w:pPr>
    </w:p>
    <w:p w14:paraId="22EC427F" w14:textId="5BE9B6BE" w:rsidR="00F4588F" w:rsidRDefault="002B2005">
      <w:pPr>
        <w:pStyle w:val="Heading1"/>
      </w:pPr>
      <w:r>
        <w:t>IV. CORE FINDINGS: PATTERN OF COORDINATED MISCONDUCT</w:t>
      </w:r>
    </w:p>
    <w:p w14:paraId="5CBFCCFD" w14:textId="77777777" w:rsidR="00F4588F" w:rsidRDefault="002B2005">
      <w:pPr>
        <w:spacing w:before="100" w:after="100"/>
      </w:pPr>
      <w:r>
        <w:t>Declarations submitted with this complaint document that the following practices occur repeatedly across numerous families, cases, and judicial officers. This is not coincidence. It is a pattern.</w:t>
      </w:r>
    </w:p>
    <w:p w14:paraId="4527F15B" w14:textId="77777777" w:rsidR="00F4588F" w:rsidRDefault="002B2005">
      <w:pPr>
        <w:pStyle w:val="Heading2"/>
        <w:spacing w:before="240" w:after="120"/>
      </w:pPr>
      <w:r>
        <w:t>A. Unlawful Removal of Children Without Sufficient Evidence</w:t>
      </w:r>
    </w:p>
    <w:p w14:paraId="28631C08" w14:textId="7DEA9110" w:rsidR="00F4588F" w:rsidRDefault="00924F09">
      <w:pPr>
        <w:spacing w:before="100" w:after="100"/>
      </w:pPr>
      <w:r>
        <w:t>CFS/CPS removes children from their homes without sufficient evidence of abuse or neglect, and without meeting the legal requirements for emergency removal. Specifically:</w:t>
      </w:r>
    </w:p>
    <w:p w14:paraId="7D372EED" w14:textId="77777777" w:rsidR="00F4588F" w:rsidRDefault="002B2005">
      <w:pPr>
        <w:pStyle w:val="ListParagraph"/>
        <w:numPr>
          <w:ilvl w:val="0"/>
          <w:numId w:val="2"/>
        </w:numPr>
        <w:spacing w:before="60" w:after="60"/>
      </w:pPr>
      <w:r>
        <w:t>Children are removed based on unsworn caseworker allegations, without independent verification or investigation</w:t>
      </w:r>
    </w:p>
    <w:p w14:paraId="49103A00" w14:textId="77777777" w:rsidR="00F4588F" w:rsidRDefault="002B2005">
      <w:pPr>
        <w:pStyle w:val="ListParagraph"/>
        <w:numPr>
          <w:ilvl w:val="0"/>
          <w:numId w:val="2"/>
        </w:numPr>
        <w:spacing w:before="60" w:after="60"/>
      </w:pPr>
      <w:r>
        <w:t>Medical records, third-party documentation, and other evidence contradicting removal justifications are ignored</w:t>
      </w:r>
    </w:p>
    <w:p w14:paraId="0E8DEE3D" w14:textId="77777777" w:rsidR="00F4588F" w:rsidRDefault="002B2005">
      <w:pPr>
        <w:pStyle w:val="ListParagraph"/>
        <w:numPr>
          <w:ilvl w:val="0"/>
          <w:numId w:val="2"/>
        </w:numPr>
        <w:spacing w:before="60" w:after="60"/>
      </w:pPr>
      <w:r>
        <w:t>Exigent circumstances are claimed without factual basis, bypassing the requirement for judicial review prior to removal</w:t>
      </w:r>
    </w:p>
    <w:p w14:paraId="75F964A3" w14:textId="77777777" w:rsidR="00F4588F" w:rsidRDefault="002B2005">
      <w:pPr>
        <w:pStyle w:val="ListParagraph"/>
        <w:numPr>
          <w:ilvl w:val="0"/>
          <w:numId w:val="2"/>
        </w:numPr>
        <w:spacing w:before="60" w:after="60"/>
      </w:pPr>
      <w:r>
        <w:lastRenderedPageBreak/>
        <w:t>Kinship placements with willing relatives are bypassed in favor of foster placements with strangers, in violation of WIC § 361.3</w:t>
      </w:r>
    </w:p>
    <w:p w14:paraId="7B96B02E" w14:textId="77777777" w:rsidR="00F4588F" w:rsidRDefault="00F4588F">
      <w:pPr>
        <w:spacing w:before="60" w:after="60"/>
      </w:pPr>
    </w:p>
    <w:p w14:paraId="5EF1D55C" w14:textId="77777777" w:rsidR="00F4588F" w:rsidRDefault="002B2005">
      <w:pPr>
        <w:spacing w:before="100" w:after="100"/>
      </w:pPr>
      <w:r>
        <w:t>Legal authority: Welfare &amp; Institutions Code (WIC) §§ 300, 361; 4th and 14th Amendments; Santosky v. Kramer, 455 U.S. 745 (1982).</w:t>
      </w:r>
    </w:p>
    <w:p w14:paraId="7E9325FA" w14:textId="77777777" w:rsidR="00F4588F" w:rsidRDefault="002B2005">
      <w:pPr>
        <w:pStyle w:val="Heading2"/>
        <w:spacing w:before="240" w:after="120"/>
      </w:pPr>
      <w:r>
        <w:t>B. Failure to Provide Reunification Services</w:t>
      </w:r>
    </w:p>
    <w:p w14:paraId="6E24D5D0" w14:textId="706FE44E" w:rsidR="00F4588F" w:rsidRDefault="002B2005">
      <w:pPr>
        <w:spacing w:before="100" w:after="100"/>
      </w:pPr>
      <w:r>
        <w:t xml:space="preserve">Once children are removed, </w:t>
      </w:r>
      <w:r w:rsidR="00924F09">
        <w:t>CFS/CPS</w:t>
      </w:r>
      <w:r>
        <w:t xml:space="preserve"> systematically fails to provide the reunification services required by state and federal law:</w:t>
      </w:r>
    </w:p>
    <w:p w14:paraId="162B7F48" w14:textId="77777777" w:rsidR="00F4588F" w:rsidRDefault="002B2005">
      <w:pPr>
        <w:pStyle w:val="ListParagraph"/>
        <w:numPr>
          <w:ilvl w:val="0"/>
          <w:numId w:val="2"/>
        </w:numPr>
        <w:spacing w:before="60" w:after="60"/>
      </w:pPr>
      <w:r>
        <w:t>Services are not offered prior to removal, even in non-emergency cases where prevention was feasible</w:t>
      </w:r>
    </w:p>
    <w:p w14:paraId="1DBEA43B" w14:textId="77777777" w:rsidR="00F4588F" w:rsidRDefault="002B2005">
      <w:pPr>
        <w:pStyle w:val="ListParagraph"/>
        <w:numPr>
          <w:ilvl w:val="0"/>
          <w:numId w:val="2"/>
        </w:numPr>
        <w:spacing w:before="60" w:after="60"/>
      </w:pPr>
      <w:r>
        <w:t>Reunification plans are created but services are not funded, scheduled, or made accessible</w:t>
      </w:r>
    </w:p>
    <w:p w14:paraId="35AF3251" w14:textId="77777777" w:rsidR="00F4588F" w:rsidRDefault="002B2005">
      <w:pPr>
        <w:pStyle w:val="ListParagraph"/>
        <w:numPr>
          <w:ilvl w:val="0"/>
          <w:numId w:val="2"/>
        </w:numPr>
        <w:spacing w:before="60" w:after="60"/>
      </w:pPr>
      <w:r>
        <w:t>Parents who independently obtain and complete services are denied credit and continued to be penalized</w:t>
      </w:r>
    </w:p>
    <w:p w14:paraId="1D2A20D3" w14:textId="77777777" w:rsidR="00F4588F" w:rsidRDefault="002B2005">
      <w:pPr>
        <w:pStyle w:val="ListParagraph"/>
        <w:numPr>
          <w:ilvl w:val="0"/>
          <w:numId w:val="2"/>
        </w:numPr>
        <w:spacing w:before="60" w:after="60"/>
      </w:pPr>
      <w:r>
        <w:t>Services are terminated without lawful findings, often after parents have completed all requirements</w:t>
      </w:r>
    </w:p>
    <w:p w14:paraId="7439F87E" w14:textId="17DB4856" w:rsidR="00F4588F" w:rsidRDefault="00924F09">
      <w:pPr>
        <w:pStyle w:val="ListParagraph"/>
        <w:numPr>
          <w:ilvl w:val="0"/>
          <w:numId w:val="2"/>
        </w:numPr>
        <w:spacing w:before="60" w:after="60"/>
      </w:pPr>
      <w:r>
        <w:t>CFS/CPS certifies compliance with reunification requirements to courts and to federal agencies while knowingly failing to provide required services</w:t>
      </w:r>
    </w:p>
    <w:p w14:paraId="6EFF02AA" w14:textId="77777777" w:rsidR="00F4588F" w:rsidRDefault="00F4588F">
      <w:pPr>
        <w:spacing w:before="60" w:after="60"/>
      </w:pPr>
    </w:p>
    <w:p w14:paraId="48162E91" w14:textId="77777777" w:rsidR="00F4588F" w:rsidRDefault="002B2005">
      <w:pPr>
        <w:spacing w:before="100" w:after="100"/>
      </w:pPr>
      <w:r>
        <w:t>Legal authority: WIC §§ 361.5, 366.21, 366.22; Title IV-E (42 U.S.C. § 671); CAPTA (42 U.S.C. § 5106a).</w:t>
      </w:r>
    </w:p>
    <w:p w14:paraId="16053F6E" w14:textId="77777777" w:rsidR="00F4588F" w:rsidRDefault="002B2005">
      <w:pPr>
        <w:pStyle w:val="Heading2"/>
        <w:spacing w:before="240" w:after="120"/>
      </w:pPr>
      <w:r>
        <w:t>C. Denial of Due Process in Court Proceedings</w:t>
      </w:r>
    </w:p>
    <w:p w14:paraId="625F0EC3" w14:textId="77777777" w:rsidR="00F4588F" w:rsidRDefault="002B2005">
      <w:pPr>
        <w:spacing w:before="100" w:after="100"/>
      </w:pPr>
      <w:r>
        <w:t>Judicial officers in both the Juvenile Dependency Court and Family Court routinely deny parents their constitutional rights to due process:</w:t>
      </w:r>
    </w:p>
    <w:p w14:paraId="73C64AB2" w14:textId="77777777" w:rsidR="00F4588F" w:rsidRDefault="002B2005">
      <w:pPr>
        <w:pStyle w:val="ListParagraph"/>
        <w:numPr>
          <w:ilvl w:val="0"/>
          <w:numId w:val="2"/>
        </w:numPr>
        <w:spacing w:before="60" w:after="60"/>
      </w:pPr>
      <w:r>
        <w:t>Judicial determinations are made solely on unsworn caseworker reports, without sworn testimony or cross-examination</w:t>
      </w:r>
    </w:p>
    <w:p w14:paraId="192C722C" w14:textId="77777777" w:rsidR="00F4588F" w:rsidRDefault="002B2005">
      <w:pPr>
        <w:pStyle w:val="ListParagraph"/>
        <w:numPr>
          <w:ilvl w:val="0"/>
          <w:numId w:val="2"/>
        </w:numPr>
        <w:spacing w:before="60" w:after="60"/>
      </w:pPr>
      <w:r>
        <w:t>Parents are denied evidentiary hearings required by law (WIC §§ 355, 366.21)</w:t>
      </w:r>
    </w:p>
    <w:p w14:paraId="5924BDDA" w14:textId="77777777" w:rsidR="00F4588F" w:rsidRDefault="002B2005">
      <w:pPr>
        <w:pStyle w:val="ListParagraph"/>
        <w:numPr>
          <w:ilvl w:val="0"/>
          <w:numId w:val="2"/>
        </w:numPr>
        <w:spacing w:before="60" w:after="60"/>
      </w:pPr>
      <w:r>
        <w:t>Parents are denied the right to cross-examine adverse witnesses (14th Amendment; In re James Q.)</w:t>
      </w:r>
    </w:p>
    <w:p w14:paraId="7194330D" w14:textId="77777777" w:rsidR="00F4588F" w:rsidRDefault="002B2005">
      <w:pPr>
        <w:pStyle w:val="ListParagraph"/>
        <w:numPr>
          <w:ilvl w:val="0"/>
          <w:numId w:val="2"/>
        </w:numPr>
        <w:spacing w:before="60" w:after="60"/>
      </w:pPr>
      <w:r>
        <w:t>Parental motions, including § 388 petitions, are denied or delayed without findings while agency requests are routinely granted</w:t>
      </w:r>
    </w:p>
    <w:p w14:paraId="5D777846" w14:textId="77777777" w:rsidR="00F4588F" w:rsidRDefault="002B2005">
      <w:pPr>
        <w:pStyle w:val="ListParagraph"/>
        <w:numPr>
          <w:ilvl w:val="0"/>
          <w:numId w:val="2"/>
        </w:numPr>
        <w:spacing w:before="60" w:after="60"/>
      </w:pPr>
      <w:r>
        <w:t>Cases are continued beyond statutory timelines without good cause findings, allowing time to manufacture new allegations and obstruct reunification</w:t>
      </w:r>
    </w:p>
    <w:p w14:paraId="4B4E0DB0" w14:textId="77777777" w:rsidR="00F4588F" w:rsidRDefault="002B2005">
      <w:pPr>
        <w:pStyle w:val="ListParagraph"/>
        <w:numPr>
          <w:ilvl w:val="0"/>
          <w:numId w:val="2"/>
        </w:numPr>
        <w:spacing w:before="60" w:after="60"/>
      </w:pPr>
      <w:r>
        <w:t>Judges refuse to recuse themselves despite documented bias or conflicts of interest (CCP § 170.1)</w:t>
      </w:r>
    </w:p>
    <w:p w14:paraId="0C70073C" w14:textId="77777777" w:rsidR="00F4588F" w:rsidRDefault="002B2005">
      <w:pPr>
        <w:pStyle w:val="ListParagraph"/>
        <w:numPr>
          <w:ilvl w:val="0"/>
          <w:numId w:val="2"/>
        </w:numPr>
        <w:spacing w:before="60" w:after="60"/>
      </w:pPr>
      <w:r>
        <w:t>Parents are denied Marsden hearings and the right to self-representation despite documented grounds</w:t>
      </w:r>
    </w:p>
    <w:p w14:paraId="40D24AA9" w14:textId="77777777" w:rsidR="00F4588F" w:rsidRDefault="00F4588F">
      <w:pPr>
        <w:spacing w:before="60" w:after="60"/>
      </w:pPr>
    </w:p>
    <w:p w14:paraId="5E870245" w14:textId="77777777" w:rsidR="00F4588F" w:rsidRDefault="002B2005">
      <w:pPr>
        <w:spacing w:before="100" w:after="100"/>
      </w:pPr>
      <w:r>
        <w:t>Legal authority: 14th Amendment Due Process Clause; WIC §§ 352, 355, 366.21; Cal. Code of Judicial Ethics, Canon 3; CCP § 170.1.</w:t>
      </w:r>
    </w:p>
    <w:p w14:paraId="7C6EF8D7" w14:textId="77777777" w:rsidR="00F4588F" w:rsidRDefault="002B2005">
      <w:pPr>
        <w:pStyle w:val="Heading2"/>
        <w:spacing w:before="240" w:after="120"/>
      </w:pPr>
      <w:r>
        <w:t>D. Ineffective Assistance of Counsel and Attorney Collusion</w:t>
      </w:r>
    </w:p>
    <w:p w14:paraId="484D3FE6" w14:textId="77777777" w:rsidR="00F4588F" w:rsidRDefault="002B2005">
      <w:pPr>
        <w:spacing w:before="100" w:after="100"/>
      </w:pPr>
      <w:r>
        <w:lastRenderedPageBreak/>
        <w:t>Court-appointed parent attorneys routinely fail to provide constitutionally adequate representation:</w:t>
      </w:r>
    </w:p>
    <w:p w14:paraId="569934B1" w14:textId="77777777" w:rsidR="00F4588F" w:rsidRDefault="002B2005">
      <w:pPr>
        <w:pStyle w:val="ListParagraph"/>
        <w:numPr>
          <w:ilvl w:val="0"/>
          <w:numId w:val="2"/>
        </w:numPr>
        <w:spacing w:before="60" w:after="60"/>
      </w:pPr>
      <w:r>
        <w:t>Attorneys fail to challenge removals unsupported by evidence</w:t>
      </w:r>
    </w:p>
    <w:p w14:paraId="4E8757D8" w14:textId="77777777" w:rsidR="00F4588F" w:rsidRDefault="002B2005">
      <w:pPr>
        <w:pStyle w:val="ListParagraph"/>
        <w:numPr>
          <w:ilvl w:val="0"/>
          <w:numId w:val="2"/>
        </w:numPr>
        <w:spacing w:before="60" w:after="60"/>
      </w:pPr>
      <w:r>
        <w:t>Attorneys fail to request evidentiary hearings or cross-examine caseworkers</w:t>
      </w:r>
    </w:p>
    <w:p w14:paraId="3941E8BD" w14:textId="77777777" w:rsidR="00F4588F" w:rsidRDefault="002B2005">
      <w:pPr>
        <w:pStyle w:val="ListParagraph"/>
        <w:numPr>
          <w:ilvl w:val="0"/>
          <w:numId w:val="2"/>
        </w:numPr>
        <w:spacing w:before="60" w:after="60"/>
      </w:pPr>
      <w:r>
        <w:t>Attorneys fail to submit exculpatory evidence on behalf of their clients</w:t>
      </w:r>
    </w:p>
    <w:p w14:paraId="308A6A63" w14:textId="77777777" w:rsidR="00F4588F" w:rsidRDefault="002B2005">
      <w:pPr>
        <w:pStyle w:val="ListParagraph"/>
        <w:numPr>
          <w:ilvl w:val="0"/>
          <w:numId w:val="2"/>
        </w:numPr>
        <w:spacing w:before="60" w:after="60"/>
      </w:pPr>
      <w:r>
        <w:t>Attorneys fail to object to continuances that exceed statutory timelines</w:t>
      </w:r>
    </w:p>
    <w:p w14:paraId="492015A1" w14:textId="77777777" w:rsidR="00F4588F" w:rsidRDefault="002B2005">
      <w:pPr>
        <w:pStyle w:val="ListParagraph"/>
        <w:numPr>
          <w:ilvl w:val="0"/>
          <w:numId w:val="2"/>
        </w:numPr>
        <w:spacing w:before="60" w:after="60"/>
      </w:pPr>
      <w:r>
        <w:t>Attorneys remain on cases after being placed on notice of their ineffectiveness, and courts refuse to remove them</w:t>
      </w:r>
    </w:p>
    <w:p w14:paraId="6EEAAE22" w14:textId="163993F6" w:rsidR="00F4588F" w:rsidRDefault="002B2005">
      <w:pPr>
        <w:pStyle w:val="ListParagraph"/>
        <w:numPr>
          <w:ilvl w:val="0"/>
          <w:numId w:val="2"/>
        </w:numPr>
        <w:spacing w:before="60" w:after="60"/>
      </w:pPr>
      <w:r>
        <w:t xml:space="preserve">In multiple cases, attorneys have actively echoed </w:t>
      </w:r>
      <w:r w:rsidR="00924F09">
        <w:t>CFS/CPS</w:t>
      </w:r>
      <w:r>
        <w:t xml:space="preserve"> narratives, discouraged parents from asserting rights, and cooperated with adverse outcomes</w:t>
      </w:r>
    </w:p>
    <w:p w14:paraId="3C2736BA" w14:textId="77777777" w:rsidR="00F4588F" w:rsidRDefault="00F4588F">
      <w:pPr>
        <w:spacing w:before="60" w:after="60"/>
      </w:pPr>
    </w:p>
    <w:p w14:paraId="476B5875" w14:textId="77777777" w:rsidR="00F4588F" w:rsidRDefault="002B2005">
      <w:pPr>
        <w:spacing w:before="100" w:after="100"/>
      </w:pPr>
      <w:r>
        <w:t>Legal authority: 14th Amendment; In re Kristin H. (1996) 46 Cal.App.4th 1635; Cal. Rules of Professional Conduct, Rules 1.1, 1.3, 1.7, 8.4.</w:t>
      </w:r>
    </w:p>
    <w:p w14:paraId="7C2D6701" w14:textId="77777777" w:rsidR="00F4588F" w:rsidRDefault="002B2005">
      <w:pPr>
        <w:pStyle w:val="Heading2"/>
        <w:spacing w:before="240" w:after="120"/>
      </w:pPr>
      <w:r>
        <w:t>E. False Reporting and Fraud Upon the Court</w:t>
      </w:r>
    </w:p>
    <w:p w14:paraId="74D57DC8" w14:textId="784FD664" w:rsidR="00F4588F" w:rsidRDefault="00924F09">
      <w:pPr>
        <w:spacing w:before="100" w:after="100"/>
      </w:pPr>
      <w:r>
        <w:t>CFS/CPS caseworkers and county counsel submit false or materially misleading reports and certifications to the court and to federal agencies:</w:t>
      </w:r>
    </w:p>
    <w:p w14:paraId="3D475B91" w14:textId="77777777" w:rsidR="00F4588F" w:rsidRDefault="002B2005">
      <w:pPr>
        <w:pStyle w:val="ListParagraph"/>
        <w:numPr>
          <w:ilvl w:val="0"/>
          <w:numId w:val="2"/>
        </w:numPr>
        <w:spacing w:before="60" w:after="60"/>
      </w:pPr>
      <w:r>
        <w:t>Reports contain fabricated or exaggerated allegations not supported by evidence</w:t>
      </w:r>
    </w:p>
    <w:p w14:paraId="75909187" w14:textId="53954775" w:rsidR="00F4588F" w:rsidRDefault="002B2005">
      <w:pPr>
        <w:pStyle w:val="ListParagraph"/>
        <w:numPr>
          <w:ilvl w:val="0"/>
          <w:numId w:val="2"/>
        </w:numPr>
        <w:spacing w:before="60" w:after="60"/>
      </w:pPr>
      <w:r>
        <w:t>Certifications of</w:t>
      </w:r>
      <w:r w:rsidR="00D666BE">
        <w:t xml:space="preserve"> </w:t>
      </w:r>
      <w:r>
        <w:t>reasonable efforts; are submitted when no such efforts were made</w:t>
      </w:r>
    </w:p>
    <w:p w14:paraId="462BEFAA" w14:textId="77777777" w:rsidR="00F4588F" w:rsidRDefault="002B2005">
      <w:pPr>
        <w:pStyle w:val="ListParagraph"/>
        <w:numPr>
          <w:ilvl w:val="0"/>
          <w:numId w:val="2"/>
        </w:numPr>
        <w:spacing w:before="60" w:after="60"/>
      </w:pPr>
      <w:r>
        <w:t>Courts adopt these reports without hearings or scrutiny, converting false agency representations into judicial findings</w:t>
      </w:r>
    </w:p>
    <w:p w14:paraId="1E961DE8" w14:textId="77777777" w:rsidR="00F4588F" w:rsidRDefault="002B2005">
      <w:pPr>
        <w:pStyle w:val="ListParagraph"/>
        <w:numPr>
          <w:ilvl w:val="0"/>
          <w:numId w:val="2"/>
        </w:numPr>
        <w:spacing w:before="60" w:after="60"/>
      </w:pPr>
      <w:r>
        <w:t>False representations are transmitted electronically and by mail to obtain federal CAPTA and Title IV-E reimbursement</w:t>
      </w:r>
    </w:p>
    <w:p w14:paraId="00061C43" w14:textId="77777777" w:rsidR="00F4588F" w:rsidRDefault="00F4588F">
      <w:pPr>
        <w:spacing w:before="60" w:after="60"/>
      </w:pPr>
    </w:p>
    <w:p w14:paraId="0576D4B1" w14:textId="77777777" w:rsidR="00F4588F" w:rsidRDefault="002B2005">
      <w:pPr>
        <w:spacing w:before="100" w:after="100"/>
      </w:pPr>
      <w:r>
        <w:t>Legal authority: 18 U.S.C. § 1001 (false statements); 18 U.S.C. §§ 1341, 1343 (mail/wire fraud); Due Process; Brady principles; Cal. Penal Code § 118.</w:t>
      </w:r>
    </w:p>
    <w:p w14:paraId="3ACA2D12" w14:textId="77777777" w:rsidR="00F4588F" w:rsidRDefault="002B2005">
      <w:pPr>
        <w:pStyle w:val="Heading2"/>
        <w:spacing w:before="240" w:after="120"/>
      </w:pPr>
      <w:r>
        <w:t>F. Retaliation Against Families for Protected Activity</w:t>
      </w:r>
    </w:p>
    <w:p w14:paraId="792FD775" w14:textId="77777777" w:rsidR="00F4588F" w:rsidRDefault="002B2005">
      <w:pPr>
        <w:spacing w:before="100" w:after="100"/>
      </w:pPr>
      <w:r>
        <w:t>Families who file complaints, contact oversight bodies, report misconduct, request reasonable accommodations, or advocate for their children are systematically retaliated against:</w:t>
      </w:r>
    </w:p>
    <w:p w14:paraId="3B699BEA" w14:textId="77777777" w:rsidR="00F4588F" w:rsidRDefault="002B2005">
      <w:pPr>
        <w:pStyle w:val="ListParagraph"/>
        <w:numPr>
          <w:ilvl w:val="0"/>
          <w:numId w:val="2"/>
        </w:numPr>
        <w:spacing w:before="60" w:after="60"/>
      </w:pPr>
      <w:r>
        <w:t>Visitation is reduced or suspended without safety findings following protected advocacy</w:t>
      </w:r>
    </w:p>
    <w:p w14:paraId="5D8F35F3" w14:textId="77777777" w:rsidR="00F4588F" w:rsidRDefault="002B2005">
      <w:pPr>
        <w:pStyle w:val="ListParagraph"/>
        <w:numPr>
          <w:ilvl w:val="0"/>
          <w:numId w:val="2"/>
        </w:numPr>
        <w:spacing w:before="60" w:after="60"/>
      </w:pPr>
      <w:r>
        <w:t>Reunification is delayed or denied after parents report misconduct</w:t>
      </w:r>
    </w:p>
    <w:p w14:paraId="5A15923A" w14:textId="77777777" w:rsidR="00F4588F" w:rsidRDefault="002B2005">
      <w:pPr>
        <w:pStyle w:val="ListParagraph"/>
        <w:numPr>
          <w:ilvl w:val="0"/>
          <w:numId w:val="2"/>
        </w:numPr>
        <w:spacing w:before="60" w:after="60"/>
      </w:pPr>
      <w:r>
        <w:t>Escalation toward termination of parental rights appears to follow complaints to oversight agencies</w:t>
      </w:r>
    </w:p>
    <w:p w14:paraId="0897AAF1" w14:textId="298C9154" w:rsidR="00F4588F" w:rsidRDefault="002B2005">
      <w:pPr>
        <w:pStyle w:val="ListParagraph"/>
        <w:numPr>
          <w:ilvl w:val="0"/>
          <w:numId w:val="2"/>
        </w:numPr>
        <w:spacing w:before="60" w:after="60"/>
      </w:pPr>
      <w:r>
        <w:t xml:space="preserve">Adverse court rulings and </w:t>
      </w:r>
      <w:r w:rsidR="00924F09">
        <w:t>CFS/CPS</w:t>
      </w:r>
      <w:r>
        <w:t xml:space="preserve"> reports appear immediately after families speak out</w:t>
      </w:r>
    </w:p>
    <w:p w14:paraId="3D859A4C" w14:textId="77777777" w:rsidR="00F4588F" w:rsidRDefault="00F4588F">
      <w:pPr>
        <w:spacing w:before="60" w:after="60"/>
      </w:pPr>
    </w:p>
    <w:p w14:paraId="497D18AC" w14:textId="77777777" w:rsidR="00F4588F" w:rsidRDefault="002B2005">
      <w:pPr>
        <w:spacing w:before="100" w:after="100"/>
      </w:pPr>
      <w:r>
        <w:t>Custody is being used as a coercive tool to silence families. This is not child protection. It is punishment for the exercise of constitutional rights.</w:t>
      </w:r>
    </w:p>
    <w:p w14:paraId="5F2847C3" w14:textId="77777777" w:rsidR="00F4588F" w:rsidRDefault="00F4588F">
      <w:pPr>
        <w:spacing w:before="60" w:after="60"/>
      </w:pPr>
    </w:p>
    <w:p w14:paraId="2755F668" w14:textId="77777777" w:rsidR="00F4588F" w:rsidRDefault="002B2005">
      <w:pPr>
        <w:spacing w:before="100" w:after="100"/>
      </w:pPr>
      <w:r>
        <w:t>Legal authority: 1st and 14th Amendments; 42 U.S.C. § 1983; Cal. Gov. Code § 815.2.</w:t>
      </w:r>
    </w:p>
    <w:p w14:paraId="27DAC335" w14:textId="77777777" w:rsidR="00F4588F" w:rsidRDefault="002B2005">
      <w:pPr>
        <w:pStyle w:val="Heading2"/>
        <w:spacing w:before="240" w:after="120"/>
      </w:pPr>
      <w:r>
        <w:t>G. Disability Discrimination and Denial of ADA Accommodations</w:t>
      </w:r>
    </w:p>
    <w:p w14:paraId="0E7F906A" w14:textId="77777777" w:rsidR="00F4588F" w:rsidRDefault="002B2005">
      <w:pPr>
        <w:spacing w:before="100" w:after="100"/>
      </w:pPr>
      <w:r>
        <w:t>Parents and children with disabilities are routinely denied reasonable accommodations:</w:t>
      </w:r>
    </w:p>
    <w:p w14:paraId="4ED3E2E9" w14:textId="77777777" w:rsidR="00F4588F" w:rsidRDefault="002B2005">
      <w:pPr>
        <w:pStyle w:val="ListParagraph"/>
        <w:numPr>
          <w:ilvl w:val="0"/>
          <w:numId w:val="2"/>
        </w:numPr>
        <w:spacing w:before="60" w:after="60"/>
      </w:pPr>
      <w:r>
        <w:lastRenderedPageBreak/>
        <w:t>Disabilities are cited as justification for removal rather than grounds for support services</w:t>
      </w:r>
    </w:p>
    <w:p w14:paraId="31B4EB86" w14:textId="77777777" w:rsidR="00F4588F" w:rsidRDefault="002B2005">
      <w:pPr>
        <w:pStyle w:val="ListParagraph"/>
        <w:numPr>
          <w:ilvl w:val="0"/>
          <w:numId w:val="2"/>
        </w:numPr>
        <w:spacing w:before="60" w:after="60"/>
      </w:pPr>
      <w:r>
        <w:t>Disability-related behaviors are used to build cases for termination of parental rights</w:t>
      </w:r>
    </w:p>
    <w:p w14:paraId="04BC3638" w14:textId="77777777" w:rsidR="00F4588F" w:rsidRDefault="002B2005">
      <w:pPr>
        <w:pStyle w:val="ListParagraph"/>
        <w:numPr>
          <w:ilvl w:val="0"/>
          <w:numId w:val="2"/>
        </w:numPr>
        <w:spacing w:before="60" w:after="60"/>
      </w:pPr>
      <w:r>
        <w:t>Accommodations for visitation, transportation, communication, and services are denied without findings</w:t>
      </w:r>
    </w:p>
    <w:p w14:paraId="4378C135" w14:textId="77777777" w:rsidR="00F4588F" w:rsidRDefault="002B2005">
      <w:pPr>
        <w:pStyle w:val="ListParagraph"/>
        <w:numPr>
          <w:ilvl w:val="0"/>
          <w:numId w:val="2"/>
        </w:numPr>
        <w:spacing w:before="60" w:after="60"/>
      </w:pPr>
      <w:r>
        <w:t>Written denial of accommodation requests, required under ADA, is routinely absent</w:t>
      </w:r>
    </w:p>
    <w:p w14:paraId="0A98F74F" w14:textId="77777777" w:rsidR="00F4588F" w:rsidRDefault="00F4588F">
      <w:pPr>
        <w:spacing w:before="60" w:after="60"/>
      </w:pPr>
    </w:p>
    <w:p w14:paraId="29543824" w14:textId="77777777" w:rsidR="00F4588F" w:rsidRDefault="002B2005">
      <w:pPr>
        <w:spacing w:before="100" w:after="100"/>
      </w:pPr>
      <w:r>
        <w:t>Legal authority: Americans with Disabilities Act, 42 U.S.C. § 12132 (Title II); Section 504 of the Rehabilitation Act; Cal. Gov. Code § 11135.</w:t>
      </w:r>
    </w:p>
    <w:p w14:paraId="1EFA7786" w14:textId="4F491EE5" w:rsidR="00F4588F" w:rsidRDefault="002B2005">
      <w:pPr>
        <w:pStyle w:val="Heading2"/>
        <w:spacing w:before="240" w:after="120"/>
      </w:pPr>
      <w:r>
        <w:t xml:space="preserve">H. Children Harmed While in </w:t>
      </w:r>
      <w:r w:rsidR="00924F09">
        <w:t>CFS/CPS</w:t>
      </w:r>
      <w:r>
        <w:t xml:space="preserve"> Custody</w:t>
      </w:r>
    </w:p>
    <w:p w14:paraId="09C81D3C" w14:textId="29379C18" w:rsidR="00F4588F" w:rsidRDefault="002B2005">
      <w:pPr>
        <w:spacing w:before="100" w:after="100"/>
      </w:pPr>
      <w:r>
        <w:t xml:space="preserve">Children placed in </w:t>
      </w:r>
      <w:r w:rsidR="00924F09">
        <w:t>CFS/CPS</w:t>
      </w:r>
      <w:r>
        <w:t xml:space="preserve">-approved placements sustain injuries and harm that </w:t>
      </w:r>
      <w:r w:rsidR="00924F09">
        <w:t>CFS/CPS</w:t>
      </w:r>
      <w:r>
        <w:t xml:space="preserve"> ignores or minimizes:</w:t>
      </w:r>
    </w:p>
    <w:p w14:paraId="5D163A32" w14:textId="77777777" w:rsidR="00F4588F" w:rsidRDefault="002B2005">
      <w:pPr>
        <w:pStyle w:val="ListParagraph"/>
        <w:numPr>
          <w:ilvl w:val="0"/>
          <w:numId w:val="2"/>
        </w:numPr>
        <w:spacing w:before="60" w:after="60"/>
      </w:pPr>
      <w:r>
        <w:t>Physical injuries occurring in foster placements are not investigated or reported</w:t>
      </w:r>
    </w:p>
    <w:p w14:paraId="38C3813B" w14:textId="77777777" w:rsidR="00F4588F" w:rsidRDefault="002B2005">
      <w:pPr>
        <w:pStyle w:val="ListParagraph"/>
        <w:numPr>
          <w:ilvl w:val="0"/>
          <w:numId w:val="2"/>
        </w:numPr>
        <w:spacing w:before="60" w:after="60"/>
      </w:pPr>
      <w:r>
        <w:t>Children are placed or retained in placements known to be unsafe</w:t>
      </w:r>
    </w:p>
    <w:p w14:paraId="3F4191F2" w14:textId="77777777" w:rsidR="00F4588F" w:rsidRDefault="002B2005">
      <w:pPr>
        <w:pStyle w:val="ListParagraph"/>
        <w:numPr>
          <w:ilvl w:val="0"/>
          <w:numId w:val="2"/>
        </w:numPr>
        <w:spacing w:before="60" w:after="60"/>
      </w:pPr>
      <w:r>
        <w:t>Children&amp;#x2019;s stated wishes to return to their parents or family are ignored</w:t>
      </w:r>
    </w:p>
    <w:p w14:paraId="5188BEC4" w14:textId="77777777" w:rsidR="00F4588F" w:rsidRDefault="002B2005">
      <w:pPr>
        <w:pStyle w:val="ListParagraph"/>
        <w:numPr>
          <w:ilvl w:val="0"/>
          <w:numId w:val="2"/>
        </w:numPr>
        <w:spacing w:before="60" w:after="60"/>
      </w:pPr>
      <w:r>
        <w:t>Emotional and psychological harm resulting from prolonged separation is disregarded</w:t>
      </w:r>
    </w:p>
    <w:p w14:paraId="060B347B" w14:textId="77777777" w:rsidR="00F4588F" w:rsidRDefault="002B2005">
      <w:pPr>
        <w:pStyle w:val="ListParagraph"/>
        <w:numPr>
          <w:ilvl w:val="0"/>
          <w:numId w:val="2"/>
        </w:numPr>
        <w:spacing w:before="60" w:after="60"/>
      </w:pPr>
      <w:r>
        <w:t>Developmental regression in children separated from parents is treated as irrelevant</w:t>
      </w:r>
    </w:p>
    <w:p w14:paraId="76E90CE6" w14:textId="77777777" w:rsidR="00F4588F" w:rsidRDefault="00F4588F"/>
    <w:p w14:paraId="65A0D8ED" w14:textId="77777777" w:rsidR="00F4588F" w:rsidRDefault="002B2005">
      <w:pPr>
        <w:spacing w:before="100" w:after="100"/>
        <w:rPr>
          <w:b/>
          <w:bCs/>
        </w:rPr>
      </w:pPr>
      <w:r>
        <w:rPr>
          <w:b/>
          <w:bCs/>
        </w:rPr>
        <w:t>J. Failure to Provide Reasonable Preventive Services Prior to Removal</w:t>
      </w:r>
    </w:p>
    <w:p w14:paraId="66AEE239" w14:textId="77777777" w:rsidR="00F4588F" w:rsidRDefault="00F4588F"/>
    <w:p w14:paraId="5E2994A6" w14:textId="2CF981D5" w:rsidR="00F4588F" w:rsidRDefault="00924F09">
      <w:pPr>
        <w:spacing w:before="100" w:after="100"/>
      </w:pPr>
      <w:r>
        <w:t>CFS/CPS is legally required to make reasonable efforts to prevent removal before taking a child from the home. CFS/CPS systematically fails to offer any preventive services — in-home support, parenting programs, housing assistance, counseling, or substance abuse treatment — prior to removal. Removal is used as a first response, not a last resort. Courts then receive certifications of “reasonable efforts” accepted without scrutiny.</w:t>
      </w:r>
    </w:p>
    <w:p w14:paraId="7C388C60" w14:textId="77777777" w:rsidR="00F4588F" w:rsidRDefault="002B2005">
      <w:pPr>
        <w:spacing w:before="100" w:after="100"/>
      </w:pPr>
      <w:r>
        <w:t>Legal authority: WIC §§ 300.2, 361(d), 16501.1; 42 U.S.C. § 671(a)(15); CAPTA (42 U.S.C. § 5106a).</w:t>
      </w:r>
    </w:p>
    <w:p w14:paraId="206E4A8B" w14:textId="77777777" w:rsidR="00F4588F" w:rsidRDefault="00F4588F"/>
    <w:p w14:paraId="422E8027" w14:textId="77777777" w:rsidR="00F4588F" w:rsidRDefault="002B2005">
      <w:pPr>
        <w:spacing w:before="100" w:after="100"/>
        <w:rPr>
          <w:b/>
          <w:bCs/>
        </w:rPr>
      </w:pPr>
      <w:r>
        <w:rPr>
          <w:b/>
          <w:bCs/>
        </w:rPr>
        <w:t>K. Financial Fraud: Documenting Services That Were Never Provided</w:t>
      </w:r>
    </w:p>
    <w:p w14:paraId="0CF720DA" w14:textId="77777777" w:rsidR="00F4588F" w:rsidRDefault="00F4588F"/>
    <w:p w14:paraId="7FB40603" w14:textId="60C306A5" w:rsidR="00F4588F" w:rsidRDefault="00924F09">
      <w:pPr>
        <w:spacing w:before="100" w:after="100"/>
      </w:pPr>
      <w:r>
        <w:t>CFS/CPS caseworkers document services in case files as offered, arranged, or completed when those services were never delivered to families. This constitutes simultaneous fraud upon the court and fraud upon federal funding agencies.</w:t>
      </w:r>
    </w:p>
    <w:p w14:paraId="3857917C" w14:textId="77777777" w:rsidR="00F4588F" w:rsidRDefault="002B2005">
      <w:pPr>
        <w:numPr>
          <w:ilvl w:val="0"/>
          <w:numId w:val="2"/>
        </w:numPr>
        <w:spacing w:before="60" w:after="60"/>
      </w:pPr>
      <w:r>
        <w:t>Case plans record referrals never made and appointments never scheduled</w:t>
      </w:r>
    </w:p>
    <w:p w14:paraId="12750735" w14:textId="77777777" w:rsidR="00F4588F" w:rsidRDefault="002B2005">
      <w:pPr>
        <w:numPr>
          <w:ilvl w:val="0"/>
          <w:numId w:val="2"/>
        </w:numPr>
        <w:spacing w:before="60" w:after="60"/>
      </w:pPr>
      <w:r>
        <w:t>Parents are penalized for non-compliance with services never offered or accessible</w:t>
      </w:r>
    </w:p>
    <w:p w14:paraId="2EA248D5" w14:textId="77777777" w:rsidR="00F4588F" w:rsidRDefault="002B2005">
      <w:pPr>
        <w:numPr>
          <w:ilvl w:val="0"/>
          <w:numId w:val="2"/>
        </w:numPr>
        <w:spacing w:before="60" w:after="60"/>
      </w:pPr>
      <w:r>
        <w:t>Title IV-E reimbursement is claimed for reunification services that exist on paper only</w:t>
      </w:r>
    </w:p>
    <w:p w14:paraId="22D0DF49" w14:textId="77777777" w:rsidR="00F4588F" w:rsidRDefault="002B2005">
      <w:pPr>
        <w:numPr>
          <w:ilvl w:val="0"/>
          <w:numId w:val="2"/>
        </w:numPr>
        <w:spacing w:before="60" w:after="60"/>
      </w:pPr>
      <w:r>
        <w:t>Courts rely on fabricated service records as the basis for adverse findings against parents</w:t>
      </w:r>
    </w:p>
    <w:p w14:paraId="4212A712" w14:textId="77777777" w:rsidR="00F4588F" w:rsidRDefault="00F4588F"/>
    <w:p w14:paraId="60A0362D" w14:textId="77777777" w:rsidR="00F4588F" w:rsidRDefault="002B2005">
      <w:pPr>
        <w:spacing w:before="100" w:after="100"/>
      </w:pPr>
      <w:r>
        <w:t>Legal authority: 18 U.S.C. § 1001; 18 U.S.C. §§ 1341, 1343; False Claims Act (31 U.S.C. § 3729); Cal. Penal Code § 118. The submission of false service documentation to obtain federal reimbursement is a federal crime.</w:t>
      </w:r>
    </w:p>
    <w:p w14:paraId="7D4B57FA" w14:textId="77777777" w:rsidR="00F4588F" w:rsidRDefault="00F4588F"/>
    <w:p w14:paraId="4E7B06C8" w14:textId="7EBA3314" w:rsidR="00F4588F" w:rsidRDefault="002B2005">
      <w:pPr>
        <w:spacing w:before="100" w:after="100"/>
        <w:rPr>
          <w:b/>
          <w:bCs/>
        </w:rPr>
      </w:pPr>
      <w:r>
        <w:rPr>
          <w:b/>
          <w:bCs/>
        </w:rPr>
        <w:t xml:space="preserve">L. </w:t>
      </w:r>
      <w:r w:rsidR="00924F09">
        <w:rPr>
          <w:b/>
          <w:bCs/>
        </w:rPr>
        <w:t>CFS/CPS</w:t>
      </w:r>
      <w:r>
        <w:rPr>
          <w:b/>
          <w:bCs/>
        </w:rPr>
        <w:t xml:space="preserve"> Caseworker Perjury and False Testimony</w:t>
      </w:r>
    </w:p>
    <w:p w14:paraId="60C01553" w14:textId="77777777" w:rsidR="00F4588F" w:rsidRDefault="00F4588F"/>
    <w:p w14:paraId="43FEF5DB" w14:textId="5245D680" w:rsidR="00F4588F" w:rsidRDefault="00924F09">
      <w:pPr>
        <w:spacing w:before="100" w:after="100"/>
      </w:pPr>
      <w:r>
        <w:t>CFS/CPS caseworkers provide sworn and unsworn testimony that is materially false, and those false statements are relied upon by judicial officers to remove children, deny reunification, and terminate parental rights.</w:t>
      </w:r>
    </w:p>
    <w:p w14:paraId="272AB132" w14:textId="77777777" w:rsidR="00F4588F" w:rsidRDefault="002B2005">
      <w:pPr>
        <w:numPr>
          <w:ilvl w:val="0"/>
          <w:numId w:val="2"/>
        </w:numPr>
        <w:spacing w:before="60" w:after="60"/>
      </w:pPr>
      <w:r>
        <w:t>Caseworkers testify to conditions contradicted by their own agency records</w:t>
      </w:r>
    </w:p>
    <w:p w14:paraId="2BDC8E74" w14:textId="77777777" w:rsidR="00F4588F" w:rsidRDefault="002B2005">
      <w:pPr>
        <w:numPr>
          <w:ilvl w:val="0"/>
          <w:numId w:val="2"/>
        </w:numPr>
        <w:spacing w:before="60" w:after="60"/>
      </w:pPr>
      <w:r>
        <w:t>Exculpatory evidence, completed services, and favorable medical documentation are omitted from sworn reports</w:t>
      </w:r>
    </w:p>
    <w:p w14:paraId="4751AFF6" w14:textId="77777777" w:rsidR="00F4588F" w:rsidRDefault="002B2005">
      <w:pPr>
        <w:numPr>
          <w:ilvl w:val="0"/>
          <w:numId w:val="2"/>
        </w:numPr>
        <w:spacing w:before="60" w:after="60"/>
      </w:pPr>
      <w:r>
        <w:t>False timelines are provided to courts to satisfy statutory requirements never actually met</w:t>
      </w:r>
    </w:p>
    <w:p w14:paraId="23D85692" w14:textId="77777777" w:rsidR="00F4588F" w:rsidRDefault="002B2005">
      <w:pPr>
        <w:numPr>
          <w:ilvl w:val="0"/>
          <w:numId w:val="2"/>
        </w:numPr>
        <w:spacing w:before="60" w:after="60"/>
      </w:pPr>
      <w:r>
        <w:t>Supervisors approve and submit reports known to contain false statements</w:t>
      </w:r>
    </w:p>
    <w:p w14:paraId="3D7DEF96" w14:textId="77777777" w:rsidR="00F4588F" w:rsidRDefault="00F4588F"/>
    <w:p w14:paraId="235D3173" w14:textId="77777777" w:rsidR="00F4588F" w:rsidRDefault="002B2005">
      <w:pPr>
        <w:spacing w:before="100" w:after="100"/>
      </w:pPr>
      <w:r>
        <w:t>Legal authority: Cal. Penal Code §§ 118, 118.1; 18 U.S.C. § 1001; Brady v. Maryland, 373 U.S. 83 (1963); 42 U.S.C. § 1983 (civil liability under color of law).</w:t>
      </w:r>
    </w:p>
    <w:p w14:paraId="493EC817" w14:textId="77777777" w:rsidR="00F4588F" w:rsidRDefault="00F4588F"/>
    <w:p w14:paraId="088F06DB" w14:textId="07303B42" w:rsidR="00F4588F" w:rsidRDefault="002B2005">
      <w:pPr>
        <w:spacing w:before="100" w:after="100"/>
        <w:rPr>
          <w:b/>
          <w:bCs/>
        </w:rPr>
      </w:pPr>
      <w:r>
        <w:rPr>
          <w:b/>
          <w:bCs/>
        </w:rPr>
        <w:t xml:space="preserve">M. Children Housed in </w:t>
      </w:r>
      <w:r w:rsidR="00924F09">
        <w:rPr>
          <w:b/>
          <w:bCs/>
        </w:rPr>
        <w:t>CFS/CPS</w:t>
      </w:r>
      <w:r>
        <w:rPr>
          <w:b/>
          <w:bCs/>
        </w:rPr>
        <w:t xml:space="preserve"> Offices Under Unsafe and Unsanitary Conditions</w:t>
      </w:r>
    </w:p>
    <w:p w14:paraId="7206B3A2" w14:textId="77777777" w:rsidR="00F4588F" w:rsidRDefault="00F4588F"/>
    <w:p w14:paraId="062630E9" w14:textId="11B4871E" w:rsidR="00F4588F" w:rsidRDefault="002B2005">
      <w:pPr>
        <w:spacing w:before="100" w:after="100"/>
      </w:pPr>
      <w:r>
        <w:t xml:space="preserve">When placements are not immediately available after removal, children are held in </w:t>
      </w:r>
      <w:r w:rsidR="00924F09">
        <w:t>CFS/CPS</w:t>
      </w:r>
      <w:r>
        <w:t xml:space="preserve"> administrative offices not licensed or designed for child housing. Children are forced to sleep on floors and chairs in office environments lacking proper sanitation, sleeping accommodations, nutritious food, privacy, and emotional support.</w:t>
      </w:r>
    </w:p>
    <w:p w14:paraId="022F1338" w14:textId="77777777" w:rsidR="00F4588F" w:rsidRDefault="002B2005">
      <w:pPr>
        <w:numPr>
          <w:ilvl w:val="0"/>
          <w:numId w:val="2"/>
        </w:numPr>
        <w:spacing w:before="60" w:after="60"/>
      </w:pPr>
      <w:r>
        <w:t>Violates Cal. Health and Safety Code §§ 1500 et seq. — children must be placed in licensed facilities</w:t>
      </w:r>
    </w:p>
    <w:p w14:paraId="63010423" w14:textId="77777777" w:rsidR="00F4588F" w:rsidRDefault="002B2005">
      <w:pPr>
        <w:numPr>
          <w:ilvl w:val="0"/>
          <w:numId w:val="2"/>
        </w:numPr>
        <w:spacing w:before="60" w:after="60"/>
      </w:pPr>
      <w:r>
        <w:t>Violates CAPTA § 5106a — federal mandate to protect children from harm while in state custody</w:t>
      </w:r>
    </w:p>
    <w:p w14:paraId="3908A6C8" w14:textId="77777777" w:rsidR="00F4588F" w:rsidRDefault="002B2005">
      <w:pPr>
        <w:numPr>
          <w:ilvl w:val="0"/>
          <w:numId w:val="2"/>
        </w:numPr>
        <w:spacing w:before="60" w:after="60"/>
      </w:pPr>
      <w:r>
        <w:t>Violates WIC §§ 309, 319 — placement requirements upon emergency removal</w:t>
      </w:r>
    </w:p>
    <w:p w14:paraId="1BF31F00" w14:textId="77777777" w:rsidR="00F4588F" w:rsidRDefault="002B2005">
      <w:pPr>
        <w:numPr>
          <w:ilvl w:val="0"/>
          <w:numId w:val="2"/>
        </w:numPr>
        <w:spacing w:before="60" w:after="60"/>
      </w:pPr>
      <w:r>
        <w:t>Violates the 14th Amendment substantive due process right to reasonable safety for children in state custody (Youngberg v. Romeo, 457 U.S. 307 (1982))</w:t>
      </w:r>
    </w:p>
    <w:p w14:paraId="58F8FC65" w14:textId="77777777" w:rsidR="00F4588F" w:rsidRDefault="002B2005">
      <w:pPr>
        <w:numPr>
          <w:ilvl w:val="0"/>
          <w:numId w:val="2"/>
        </w:numPr>
        <w:spacing w:before="60" w:after="60"/>
      </w:pPr>
      <w:r>
        <w:t>Imposes upon children in agency custody the exact conditions used to justify removal from their parents</w:t>
      </w:r>
    </w:p>
    <w:p w14:paraId="62F78DC6" w14:textId="77777777" w:rsidR="00F4588F" w:rsidRDefault="00F4588F"/>
    <w:p w14:paraId="4E06D206" w14:textId="6771238D" w:rsidR="00F4588F" w:rsidRDefault="002B2005">
      <w:pPr>
        <w:spacing w:before="100" w:after="100"/>
      </w:pPr>
      <w:r>
        <w:t xml:space="preserve">The use of </w:t>
      </w:r>
      <w:r w:rsidR="00924F09">
        <w:t>CFS/CPS</w:t>
      </w:r>
      <w:r>
        <w:t xml:space="preserve"> offices as de facto holding facilities for children is an institutional failure causing direct, documented harm to the children the agency claims to protect.</w:t>
      </w:r>
    </w:p>
    <w:p w14:paraId="76B41C00" w14:textId="77777777" w:rsidR="00F4588F" w:rsidRDefault="00F4588F"/>
    <w:p w14:paraId="76A31472" w14:textId="77777777" w:rsidR="00F4588F" w:rsidRDefault="002B2005">
      <w:pPr>
        <w:spacing w:before="100" w:after="100"/>
        <w:rPr>
          <w:b/>
          <w:bCs/>
        </w:rPr>
      </w:pPr>
      <w:r>
        <w:rPr>
          <w:b/>
          <w:bCs/>
        </w:rPr>
        <w:t>N. Discriminatory Double Standard: Resources Required of Parents But Not Foster Parents</w:t>
      </w:r>
    </w:p>
    <w:p w14:paraId="695461B5" w14:textId="77777777" w:rsidR="00F4588F" w:rsidRDefault="00F4588F"/>
    <w:p w14:paraId="6535462D" w14:textId="5F9C673B" w:rsidR="00F4588F" w:rsidRDefault="00924F09">
      <w:pPr>
        <w:spacing w:before="100" w:after="100"/>
      </w:pPr>
      <w:r>
        <w:t>CFS/CPS applies a discriminatory double standard in its assessment of housing and resources. Parents have their children removed for lacking financial resources or adequate housing — while licensed foster parents maintain children in the same or worse conditions without consequence.</w:t>
      </w:r>
    </w:p>
    <w:p w14:paraId="47D21BFE" w14:textId="77777777" w:rsidR="00F4588F" w:rsidRDefault="002B2005">
      <w:pPr>
        <w:numPr>
          <w:ilvl w:val="0"/>
          <w:numId w:val="2"/>
        </w:numPr>
        <w:spacing w:before="60" w:after="60"/>
      </w:pPr>
      <w:r>
        <w:lastRenderedPageBreak/>
        <w:t>Children are removed for inadequate housing or resources while identical foster conditions are funded and approved</w:t>
      </w:r>
    </w:p>
    <w:p w14:paraId="6288AB79" w14:textId="0E24AEF3" w:rsidR="00F4588F" w:rsidRDefault="002B2005">
      <w:pPr>
        <w:numPr>
          <w:ilvl w:val="0"/>
          <w:numId w:val="2"/>
        </w:numPr>
        <w:spacing w:before="60" w:after="60"/>
      </w:pPr>
      <w:r>
        <w:t xml:space="preserve">Biological parents are denied reunification on resource grounds that </w:t>
      </w:r>
      <w:r w:rsidR="00924F09">
        <w:t>CFS/CPS</w:t>
      </w:r>
      <w:r>
        <w:t xml:space="preserve"> has a duty to help remedy</w:t>
      </w:r>
    </w:p>
    <w:p w14:paraId="302736BF" w14:textId="77777777" w:rsidR="00F4588F" w:rsidRDefault="002B2005">
      <w:pPr>
        <w:numPr>
          <w:ilvl w:val="0"/>
          <w:numId w:val="2"/>
        </w:numPr>
        <w:spacing w:before="60" w:after="60"/>
      </w:pPr>
      <w:r>
        <w:t>Foster parents receive stipends for the exact costs for which biological parents are penalized — yet equivalent support is not offered as a reunification service</w:t>
      </w:r>
    </w:p>
    <w:p w14:paraId="6B6C058A" w14:textId="77777777" w:rsidR="00F4588F" w:rsidRDefault="002B2005">
      <w:pPr>
        <w:numPr>
          <w:ilvl w:val="0"/>
          <w:numId w:val="2"/>
        </w:numPr>
        <w:spacing w:before="60" w:after="60"/>
      </w:pPr>
      <w:r>
        <w:t>Poverty is treated as neglect, violating WIC § 300(b): a child shall not be found dependent solely on the basis of a parent’s poverty</w:t>
      </w:r>
    </w:p>
    <w:p w14:paraId="2A1D7C44" w14:textId="77777777" w:rsidR="00F4588F" w:rsidRDefault="002B2005">
      <w:pPr>
        <w:numPr>
          <w:ilvl w:val="0"/>
          <w:numId w:val="2"/>
        </w:numPr>
        <w:spacing w:before="60" w:after="60"/>
      </w:pPr>
      <w:r>
        <w:t>Enforcement is pretextual, driven by financial incentives tied to foster placement and adoption rather than child safety</w:t>
      </w:r>
    </w:p>
    <w:p w14:paraId="4834FD5E" w14:textId="77777777" w:rsidR="00F4588F" w:rsidRDefault="00F4588F"/>
    <w:p w14:paraId="33E8CF9F" w14:textId="77777777" w:rsidR="00F4588F" w:rsidRDefault="002B2005">
      <w:pPr>
        <w:spacing w:before="100" w:after="100"/>
      </w:pPr>
      <w:r>
        <w:t>Legal authority: WIC § 300(b); 14th Amendment Equal Protection Clause; 42 U.S.C. § 671(a)(15); ADA Title II (42 U.S.C. § 12132); Nicholson v. Scoppetta, 344 F.3d 154 (2d Cir. 2003).</w:t>
      </w:r>
    </w:p>
    <w:p w14:paraId="0571E3C0" w14:textId="77777777" w:rsidR="00F4588F" w:rsidRDefault="00F4588F">
      <w:pPr>
        <w:spacing w:before="60" w:after="60"/>
      </w:pPr>
    </w:p>
    <w:p w14:paraId="7D3B002F" w14:textId="77777777" w:rsidR="00F4588F" w:rsidRDefault="002B2005">
      <w:pPr>
        <w:spacing w:before="100" w:after="100"/>
      </w:pPr>
      <w:r>
        <w:t>Legal authority: WIC §§ 300, 16501; CAPTA (42 U.S.C. § 5106a); 14th Amendment (Troxel v. Granville, 530 U.S. 57 (2000)).</w:t>
      </w:r>
    </w:p>
    <w:p w14:paraId="5B82F732" w14:textId="77777777" w:rsidR="00F4588F" w:rsidRDefault="002B2005">
      <w:pPr>
        <w:pStyle w:val="Heading2"/>
        <w:spacing w:before="240" w:after="120"/>
      </w:pPr>
      <w:r>
        <w:t>I. Federal Funding Fraud</w:t>
      </w:r>
    </w:p>
    <w:p w14:paraId="4A521733" w14:textId="46F0EC07" w:rsidR="00F4588F" w:rsidRDefault="00924F09">
      <w:pPr>
        <w:spacing w:before="100" w:after="100"/>
      </w:pPr>
      <w:r>
        <w:t>CFS/CPS submits certifications of compliance with CAPTA and Title IV-E requirements in order to obtain federal reimbursement, while knowingly failing to meet those requirements. Specifically:</w:t>
      </w:r>
    </w:p>
    <w:p w14:paraId="4A50D7CB" w14:textId="24B71B04" w:rsidR="00F4588F" w:rsidRDefault="00924F09">
      <w:pPr>
        <w:pStyle w:val="ListParagraph"/>
        <w:numPr>
          <w:ilvl w:val="0"/>
          <w:numId w:val="2"/>
        </w:numPr>
        <w:spacing w:before="60" w:after="60"/>
      </w:pPr>
      <w:r>
        <w:t>CFS/CPS certifies &amp;#x201C;reasonable efforts&amp;#x201D; were made to prevent removal when no efforts were made</w:t>
      </w:r>
    </w:p>
    <w:p w14:paraId="1A735F8A" w14:textId="147297EC" w:rsidR="00F4588F" w:rsidRDefault="00924F09">
      <w:pPr>
        <w:pStyle w:val="ListParagraph"/>
        <w:numPr>
          <w:ilvl w:val="0"/>
          <w:numId w:val="2"/>
        </w:numPr>
        <w:spacing w:before="60" w:after="60"/>
      </w:pPr>
      <w:r>
        <w:t>CFS/CPS certifies &amp;#x201C;reasonable efforts&amp;#x201D; toward reunification when services were obstructed or denied</w:t>
      </w:r>
    </w:p>
    <w:p w14:paraId="5724EDF9" w14:textId="77777777" w:rsidR="00F4588F" w:rsidRDefault="002B2005">
      <w:pPr>
        <w:pStyle w:val="ListParagraph"/>
        <w:numPr>
          <w:ilvl w:val="0"/>
          <w:numId w:val="2"/>
        </w:numPr>
        <w:spacing w:before="60" w:after="60"/>
      </w:pPr>
      <w:r>
        <w:t>Federal reimbursement is claimed for foster placements that violate kinship-first placement requirements</w:t>
      </w:r>
    </w:p>
    <w:p w14:paraId="3ECA562E" w14:textId="77777777" w:rsidR="00F4588F" w:rsidRDefault="002B2005">
      <w:pPr>
        <w:pStyle w:val="ListParagraph"/>
        <w:numPr>
          <w:ilvl w:val="0"/>
          <w:numId w:val="2"/>
        </w:numPr>
        <w:spacing w:before="60" w:after="60"/>
      </w:pPr>
      <w:r>
        <w:t>Courts approve these certifications without evidentiary review, enabling continued funding fraud</w:t>
      </w:r>
    </w:p>
    <w:p w14:paraId="7358EBB0" w14:textId="77777777" w:rsidR="00F4588F" w:rsidRDefault="00F4588F">
      <w:pPr>
        <w:spacing w:before="60" w:after="60"/>
      </w:pPr>
    </w:p>
    <w:p w14:paraId="3556BBFE" w14:textId="77777777" w:rsidR="00F4588F" w:rsidRDefault="002B2005">
      <w:pPr>
        <w:spacing w:before="100" w:after="100"/>
      </w:pPr>
      <w:r>
        <w:t>This conduct exposes San Bernardino County to federal recoupment, False Claims Act liability (31 U.S.C. § 3729), and audit findings by the Department of Health and Human Services.</w:t>
      </w:r>
    </w:p>
    <w:p w14:paraId="079BF283" w14:textId="77777777" w:rsidR="00924F09" w:rsidRDefault="00924F09">
      <w:pPr>
        <w:pStyle w:val="Heading1"/>
      </w:pPr>
    </w:p>
    <w:p w14:paraId="7A5FB499" w14:textId="5466D23B" w:rsidR="00F4588F" w:rsidRDefault="002B2005">
      <w:pPr>
        <w:pStyle w:val="Heading1"/>
      </w:pPr>
      <w:r>
        <w:t>V. FAILURE OF ALL LOCAL OVERSIGHT MECHANISMS</w:t>
      </w:r>
    </w:p>
    <w:p w14:paraId="44A058AE" w14:textId="77777777" w:rsidR="00F4588F" w:rsidRDefault="002B2005">
      <w:pPr>
        <w:spacing w:before="100" w:after="100"/>
      </w:pPr>
      <w:r>
        <w:t>The families represented by this complaint have not come to the Grand Jury as a first resort. Prior complaints have been submitted to:</w:t>
      </w:r>
    </w:p>
    <w:p w14:paraId="5676D1DE" w14:textId="77777777" w:rsidR="00F4588F" w:rsidRDefault="002B2005">
      <w:pPr>
        <w:pStyle w:val="ListParagraph"/>
        <w:numPr>
          <w:ilvl w:val="0"/>
          <w:numId w:val="2"/>
        </w:numPr>
        <w:spacing w:before="60" w:after="60"/>
      </w:pPr>
      <w:r>
        <w:t>The San Bernardino County Board of Supervisors</w:t>
      </w:r>
    </w:p>
    <w:p w14:paraId="275E1681" w14:textId="77777777" w:rsidR="00F4588F" w:rsidRDefault="002B2005">
      <w:pPr>
        <w:pStyle w:val="ListParagraph"/>
        <w:numPr>
          <w:ilvl w:val="0"/>
          <w:numId w:val="2"/>
        </w:numPr>
        <w:spacing w:before="60" w:after="60"/>
      </w:pPr>
      <w:r>
        <w:t>The California Commission on Judicial Performance</w:t>
      </w:r>
    </w:p>
    <w:p w14:paraId="5F921912" w14:textId="77777777" w:rsidR="00F4588F" w:rsidRDefault="002B2005">
      <w:pPr>
        <w:pStyle w:val="ListParagraph"/>
        <w:numPr>
          <w:ilvl w:val="0"/>
          <w:numId w:val="2"/>
        </w:numPr>
        <w:spacing w:before="60" w:after="60"/>
      </w:pPr>
      <w:r>
        <w:t>The California State Bar</w:t>
      </w:r>
    </w:p>
    <w:p w14:paraId="02D8A8F3" w14:textId="77777777" w:rsidR="00F4588F" w:rsidRDefault="002B2005">
      <w:pPr>
        <w:pStyle w:val="ListParagraph"/>
        <w:numPr>
          <w:ilvl w:val="0"/>
          <w:numId w:val="2"/>
        </w:numPr>
        <w:spacing w:before="60" w:after="60"/>
      </w:pPr>
      <w:r>
        <w:t>The California Department of Social Services (CDSS)</w:t>
      </w:r>
    </w:p>
    <w:p w14:paraId="4CD62AD9" w14:textId="77777777" w:rsidR="00F4588F" w:rsidRDefault="002B2005">
      <w:pPr>
        <w:pStyle w:val="ListParagraph"/>
        <w:numPr>
          <w:ilvl w:val="0"/>
          <w:numId w:val="2"/>
        </w:numPr>
        <w:spacing w:before="60" w:after="60"/>
      </w:pPr>
      <w:r>
        <w:t>Individual judicial officers, via recusal motions and complaint letters</w:t>
      </w:r>
    </w:p>
    <w:p w14:paraId="4F36A5FE" w14:textId="77777777" w:rsidR="00F4588F" w:rsidRDefault="00F4588F">
      <w:pPr>
        <w:spacing w:before="60" w:after="60"/>
      </w:pPr>
    </w:p>
    <w:p w14:paraId="7E8AE5F9" w14:textId="77777777" w:rsidR="00F4588F" w:rsidRDefault="002B2005">
      <w:pPr>
        <w:spacing w:before="100" w:after="100"/>
      </w:pPr>
      <w:r>
        <w:t>Each of these bodies has either failed to act, failed to respond, or taken action insufficient to interrupt the pattern described herein. The Grand Jury is the only remaining independent civilian oversight mechanism at the county level with authority to investigate, report publicly, and compel a response from county agencies.</w:t>
      </w:r>
    </w:p>
    <w:p w14:paraId="68DB1FA0" w14:textId="77777777" w:rsidR="00924F09" w:rsidRDefault="00924F09">
      <w:pPr>
        <w:pStyle w:val="Heading1"/>
      </w:pPr>
    </w:p>
    <w:p w14:paraId="3623F9DE" w14:textId="04B32D3D" w:rsidR="00F4588F" w:rsidRDefault="002B2005">
      <w:pPr>
        <w:pStyle w:val="Heading1"/>
      </w:pPr>
      <w:r>
        <w:t>VI. SUPPORTING DECLARATIONS</w:t>
      </w:r>
    </w:p>
    <w:p w14:paraId="1D357871" w14:textId="77777777" w:rsidR="00F4588F" w:rsidRDefault="002B2005">
      <w:pPr>
        <w:spacing w:before="100" w:after="100"/>
      </w:pPr>
      <w:r>
        <w:t>Attached to this complaint are sworn declarations from multiple families. Each declaration:</w:t>
      </w:r>
    </w:p>
    <w:p w14:paraId="275A42C5" w14:textId="77777777" w:rsidR="00F4588F" w:rsidRDefault="002B2005">
      <w:pPr>
        <w:pStyle w:val="ListParagraph"/>
        <w:numPr>
          <w:ilvl w:val="0"/>
          <w:numId w:val="2"/>
        </w:numPr>
        <w:spacing w:before="60" w:after="60"/>
      </w:pPr>
      <w:r>
        <w:t>Documents firsthand experience with the misconduct described above</w:t>
      </w:r>
    </w:p>
    <w:p w14:paraId="4CC0507D" w14:textId="77777777" w:rsidR="00F4588F" w:rsidRDefault="002B2005">
      <w:pPr>
        <w:pStyle w:val="ListParagraph"/>
        <w:numPr>
          <w:ilvl w:val="0"/>
          <w:numId w:val="2"/>
        </w:numPr>
        <w:spacing w:before="60" w:after="60"/>
      </w:pPr>
      <w:r>
        <w:t>Identifies specific dates, case numbers, judicial officers, social workers, and attorneys involved</w:t>
      </w:r>
    </w:p>
    <w:p w14:paraId="08DCABD9" w14:textId="77777777" w:rsidR="00F4588F" w:rsidRDefault="002B2005">
      <w:pPr>
        <w:pStyle w:val="ListParagraph"/>
        <w:numPr>
          <w:ilvl w:val="0"/>
          <w:numId w:val="2"/>
        </w:numPr>
        <w:spacing w:before="60" w:after="60"/>
      </w:pPr>
      <w:r>
        <w:t>Checks applicable violation categories from the standardized declaration form</w:t>
      </w:r>
    </w:p>
    <w:p w14:paraId="14B94E8B" w14:textId="77777777" w:rsidR="00F4588F" w:rsidRDefault="002B2005">
      <w:pPr>
        <w:pStyle w:val="ListParagraph"/>
        <w:numPr>
          <w:ilvl w:val="0"/>
          <w:numId w:val="2"/>
        </w:numPr>
        <w:spacing w:before="60" w:after="60"/>
      </w:pPr>
      <w:r>
        <w:t>Is signed under penalty of perjury</w:t>
      </w:r>
    </w:p>
    <w:p w14:paraId="2406F281" w14:textId="77777777" w:rsidR="00F4588F" w:rsidRDefault="00F4588F">
      <w:pPr>
        <w:spacing w:before="60" w:after="60"/>
      </w:pPr>
    </w:p>
    <w:p w14:paraId="399207B2" w14:textId="77777777" w:rsidR="00F4588F" w:rsidRDefault="002B2005">
      <w:pPr>
        <w:spacing w:before="100" w:after="100"/>
      </w:pPr>
      <w:r>
        <w:t>These declarations are submitted collectively to demonstrate that the conduct described is not an isolated incident or the result of individual error. It is a recurring, systemic pattern.</w:t>
      </w:r>
    </w:p>
    <w:p w14:paraId="323E006C" w14:textId="77777777" w:rsidR="00F4588F" w:rsidRDefault="00F4588F">
      <w:pPr>
        <w:spacing w:before="60" w:after="60"/>
      </w:pPr>
    </w:p>
    <w:p w14:paraId="0FA2F106" w14:textId="77777777" w:rsidR="00F4588F" w:rsidRDefault="002B2005">
      <w:pPr>
        <w:spacing w:before="100" w:after="100"/>
      </w:pPr>
      <w:r>
        <w:t>Additional evidence available upon request includes: court transcripts, minute orders, service completion records, medical records, prior complaint submissions, and correspondence with oversight bodies.</w:t>
      </w:r>
    </w:p>
    <w:p w14:paraId="2D032EAD" w14:textId="77777777" w:rsidR="00924F09" w:rsidRDefault="00924F09">
      <w:pPr>
        <w:pStyle w:val="Heading1"/>
      </w:pPr>
    </w:p>
    <w:p w14:paraId="586BECE3" w14:textId="39592C3F" w:rsidR="00F4588F" w:rsidRDefault="002B2005">
      <w:pPr>
        <w:pStyle w:val="Heading1"/>
      </w:pPr>
      <w:r>
        <w:t>VII. REQUESTS FOR GRAND JURY ACTION</w:t>
      </w:r>
    </w:p>
    <w:p w14:paraId="3F6BAFE2" w14:textId="77777777" w:rsidR="00F4588F" w:rsidRDefault="002B2005">
      <w:pPr>
        <w:spacing w:before="100" w:after="100"/>
      </w:pPr>
      <w:r>
        <w:t>We respectfully request that the San Bernardino County Civil Grand Jury:</w:t>
      </w:r>
    </w:p>
    <w:p w14:paraId="21474EC4" w14:textId="77777777" w:rsidR="00F4588F" w:rsidRDefault="002B2005">
      <w:pPr>
        <w:pStyle w:val="ListParagraph"/>
        <w:numPr>
          <w:ilvl w:val="0"/>
          <w:numId w:val="3"/>
        </w:numPr>
        <w:spacing w:before="80" w:after="80"/>
      </w:pPr>
      <w:r>
        <w:t>Open a formal investigation into the practices of San Bernardino County Children and Family Services, including removal practices, reunification services, placement decisions, and federal funding certifications</w:t>
      </w:r>
    </w:p>
    <w:p w14:paraId="47A56AA0" w14:textId="77777777" w:rsidR="00F4588F" w:rsidRDefault="002B2005">
      <w:pPr>
        <w:pStyle w:val="ListParagraph"/>
        <w:numPr>
          <w:ilvl w:val="0"/>
          <w:numId w:val="3"/>
        </w:numPr>
        <w:spacing w:before="80" w:after="80"/>
      </w:pPr>
      <w:r>
        <w:t>Investigate the conduct of judicial officers in San Bernardino County Juvenile Dependency Court and Family Court, including denial of evidentiary hearings, acceptance of unsworn reports, refusal to recuse, and case delays beyond statutory timelines</w:t>
      </w:r>
    </w:p>
    <w:p w14:paraId="2FF86986" w14:textId="77777777" w:rsidR="00F4588F" w:rsidRDefault="002B2005">
      <w:pPr>
        <w:pStyle w:val="ListParagraph"/>
        <w:numPr>
          <w:ilvl w:val="0"/>
          <w:numId w:val="3"/>
        </w:numPr>
        <w:spacing w:before="80" w:after="80"/>
      </w:pPr>
      <w:r>
        <w:t>Investigate court-appointed parent attorneys for systemic ineffective assistance and potential collusion with adverse parties</w:t>
      </w:r>
    </w:p>
    <w:p w14:paraId="67F4F4A5" w14:textId="77777777" w:rsidR="00F4588F" w:rsidRDefault="002B2005">
      <w:pPr>
        <w:pStyle w:val="ListParagraph"/>
        <w:numPr>
          <w:ilvl w:val="0"/>
          <w:numId w:val="3"/>
        </w:numPr>
        <w:spacing w:before="80" w:after="80"/>
      </w:pPr>
      <w:r>
        <w:t>Review San Bernardino County&amp;#x2019;s CAPTA and Title IV-E compliance certifications and corresponding federal reimbursement claims</w:t>
      </w:r>
    </w:p>
    <w:p w14:paraId="3B5A5C45" w14:textId="77777777" w:rsidR="00F4588F" w:rsidRDefault="002B2005">
      <w:pPr>
        <w:pStyle w:val="ListParagraph"/>
        <w:numPr>
          <w:ilvl w:val="0"/>
          <w:numId w:val="3"/>
        </w:numPr>
        <w:spacing w:before="80" w:after="80"/>
      </w:pPr>
      <w:r>
        <w:t>Investigate retaliation against families who report misconduct or contact oversight bodies</w:t>
      </w:r>
    </w:p>
    <w:p w14:paraId="1492A659" w14:textId="7119C78B" w:rsidR="00F4588F" w:rsidRDefault="002B2005">
      <w:pPr>
        <w:pStyle w:val="ListParagraph"/>
        <w:numPr>
          <w:ilvl w:val="0"/>
          <w:numId w:val="3"/>
        </w:numPr>
        <w:spacing w:before="80" w:after="80"/>
      </w:pPr>
      <w:r>
        <w:t xml:space="preserve">Review ADA compliance for parents and children with disabilities in </w:t>
      </w:r>
      <w:r w:rsidR="00924F09">
        <w:t>CFS/CPS</w:t>
      </w:r>
      <w:r>
        <w:t xml:space="preserve"> proceedings</w:t>
      </w:r>
    </w:p>
    <w:p w14:paraId="590471A8" w14:textId="453AD15E" w:rsidR="00F4588F" w:rsidRDefault="002B2005">
      <w:pPr>
        <w:pStyle w:val="ListParagraph"/>
        <w:numPr>
          <w:ilvl w:val="0"/>
          <w:numId w:val="3"/>
        </w:numPr>
        <w:spacing w:before="80" w:after="80"/>
      </w:pPr>
      <w:r>
        <w:t xml:space="preserve">Subpoena relevant records, including </w:t>
      </w:r>
      <w:r w:rsidR="00924F09">
        <w:t>CFS/CPS</w:t>
      </w:r>
      <w:r>
        <w:t xml:space="preserve"> case files, funding certifications, court transcripts, and communications between </w:t>
      </w:r>
      <w:r w:rsidR="00924F09">
        <w:t>CFS/CPS</w:t>
      </w:r>
      <w:r>
        <w:t>, county counsel, and judicial officers</w:t>
      </w:r>
    </w:p>
    <w:p w14:paraId="1A892542" w14:textId="77777777" w:rsidR="00F4588F" w:rsidRDefault="002B2005">
      <w:pPr>
        <w:pStyle w:val="ListParagraph"/>
        <w:numPr>
          <w:ilvl w:val="0"/>
          <w:numId w:val="3"/>
        </w:numPr>
        <w:spacing w:before="80" w:after="80"/>
      </w:pPr>
      <w:r>
        <w:lastRenderedPageBreak/>
        <w:t>Issue a public report pursuant to California Penal Code § 933 with findings and corrective recommendations</w:t>
      </w:r>
    </w:p>
    <w:p w14:paraId="1A6705AF" w14:textId="2C606B85" w:rsidR="00F4588F" w:rsidRDefault="002B2005">
      <w:pPr>
        <w:pStyle w:val="ListParagraph"/>
        <w:numPr>
          <w:ilvl w:val="0"/>
          <w:numId w:val="3"/>
        </w:numPr>
        <w:spacing w:before="80" w:after="80"/>
      </w:pPr>
      <w:r>
        <w:t xml:space="preserve">Require the Board of Supervisors, </w:t>
      </w:r>
      <w:r w:rsidR="00924F09">
        <w:t>CFS/CPS</w:t>
      </w:r>
      <w:r>
        <w:t>, and relevant judicial officers to respond to Grand Jury findings within the statutory 90-day period</w:t>
      </w:r>
    </w:p>
    <w:p w14:paraId="7D51C098" w14:textId="77777777" w:rsidR="00F4588F" w:rsidRDefault="002B2005">
      <w:pPr>
        <w:pStyle w:val="ListParagraph"/>
        <w:numPr>
          <w:ilvl w:val="0"/>
          <w:numId w:val="3"/>
        </w:numPr>
        <w:spacing w:before="80" w:after="80"/>
      </w:pPr>
      <w:r>
        <w:t>Refer any evidence of criminal conduct to the San Bernardino County District Attorney or appropriate state or federal authorities</w:t>
      </w:r>
    </w:p>
    <w:p w14:paraId="3919A003" w14:textId="77777777" w:rsidR="00924F09" w:rsidRDefault="00924F09">
      <w:pPr>
        <w:pStyle w:val="Heading1"/>
      </w:pPr>
    </w:p>
    <w:p w14:paraId="465F6E5D" w14:textId="6E2268C1" w:rsidR="00F4588F" w:rsidRDefault="002B2005">
      <w:pPr>
        <w:pStyle w:val="Heading1"/>
      </w:pPr>
      <w:r>
        <w:t>VIII. CONCLUSION</w:t>
      </w:r>
    </w:p>
    <w:p w14:paraId="5619C0BF" w14:textId="77777777" w:rsidR="00F4588F" w:rsidRDefault="002B2005">
      <w:pPr>
        <w:spacing w:before="100" w:after="100"/>
      </w:pPr>
      <w:r>
        <w:t>The families represented by this complaint are not seeking to relitigate their cases. They are seeking accountability for government misconduct that has caused, and continues to cause, irreparable harm to children and families.</w:t>
      </w:r>
    </w:p>
    <w:p w14:paraId="35044CDC" w14:textId="77777777" w:rsidR="00F4588F" w:rsidRDefault="00F4588F">
      <w:pPr>
        <w:spacing w:before="60" w:after="60"/>
      </w:pPr>
    </w:p>
    <w:p w14:paraId="010555DD" w14:textId="77777777" w:rsidR="00F4588F" w:rsidRDefault="002B2005">
      <w:pPr>
        <w:spacing w:before="100" w:after="100"/>
      </w:pPr>
      <w:r>
        <w:t>Children have been separated from safe, loving parents without lawful justification. Parents have been punished for speaking out. Federal funds have been obtained through false certifications. And every local mechanism designed to catch and correct this conduct has failed.</w:t>
      </w:r>
    </w:p>
    <w:p w14:paraId="44BBACC4" w14:textId="77777777" w:rsidR="00F4588F" w:rsidRDefault="00F4588F">
      <w:pPr>
        <w:spacing w:before="60" w:after="60"/>
      </w:pPr>
    </w:p>
    <w:p w14:paraId="6EDFBEDB" w14:textId="77777777" w:rsidR="00F4588F" w:rsidRDefault="002B2005">
      <w:pPr>
        <w:spacing w:before="100" w:after="100"/>
      </w:pPr>
      <w:r>
        <w:t>The California Civil Grand Jury exists precisely for circumstances like these: when government power is exercised without accountability, when local oversight has failed, and when the public interest demands an independent civilian voice.</w:t>
      </w:r>
    </w:p>
    <w:p w14:paraId="18A9D331" w14:textId="77777777" w:rsidR="00F4588F" w:rsidRDefault="00F4588F">
      <w:pPr>
        <w:spacing w:before="60" w:after="60"/>
      </w:pPr>
    </w:p>
    <w:p w14:paraId="4617CD8D" w14:textId="77777777" w:rsidR="00F4588F" w:rsidRDefault="002B2005">
      <w:pPr>
        <w:spacing w:before="100" w:after="100"/>
      </w:pPr>
      <w:r>
        <w:t>We respectfully urge the Grand Jury to exercise its authority and open a formal investigation.</w:t>
      </w:r>
    </w:p>
    <w:p w14:paraId="1A357065" w14:textId="77777777" w:rsidR="00F4588F" w:rsidRDefault="00F4588F">
      <w:pPr>
        <w:spacing w:before="60" w:after="60"/>
      </w:pPr>
    </w:p>
    <w:p w14:paraId="0F2581D3" w14:textId="77777777" w:rsidR="00F4588F" w:rsidRDefault="002B2005">
      <w:pPr>
        <w:spacing w:before="100" w:after="100"/>
      </w:pPr>
      <w:r>
        <w:t>Evidence is available upon request. Declarants are available to testify.</w:t>
      </w:r>
    </w:p>
    <w:p w14:paraId="2CF238CC" w14:textId="77777777" w:rsidR="00F4588F" w:rsidRDefault="00F4588F">
      <w:pPr>
        <w:spacing w:before="60" w:after="60"/>
      </w:pPr>
    </w:p>
    <w:p w14:paraId="6379A5FA" w14:textId="77777777" w:rsidR="00F4588F" w:rsidRDefault="00F4588F">
      <w:pPr>
        <w:spacing w:before="60" w:after="60"/>
      </w:pPr>
    </w:p>
    <w:p w14:paraId="4CE146AE" w14:textId="77777777" w:rsidR="00F4588F" w:rsidRDefault="002B2005">
      <w:pPr>
        <w:spacing w:before="100" w:after="100"/>
      </w:pPr>
      <w:r>
        <w:t>Respectfully submitted,</w:t>
      </w:r>
    </w:p>
    <w:p w14:paraId="79615966" w14:textId="77777777" w:rsidR="00F4588F" w:rsidRDefault="00F4588F">
      <w:pPr>
        <w:spacing w:before="60" w:after="60"/>
      </w:pPr>
    </w:p>
    <w:p w14:paraId="271C5C26" w14:textId="77777777" w:rsidR="00924F09" w:rsidRDefault="00924F09" w:rsidP="00924F09">
      <w:pPr>
        <w:rPr>
          <w:rFonts w:ascii="Times New Roman" w:hAnsi="Times New Roman" w:cs="Times New Roman"/>
          <w:b/>
          <w:bCs/>
          <w:sz w:val="24"/>
          <w:szCs w:val="24"/>
        </w:rPr>
      </w:pPr>
      <w:r>
        <w:rPr>
          <w:rFonts w:ascii="Times New Roman" w:hAnsi="Times New Roman" w:cs="Times New Roman"/>
          <w:b/>
          <w:bCs/>
          <w:sz w:val="24"/>
          <w:szCs w:val="24"/>
        </w:rPr>
        <w:t>Latesha Howard</w:t>
      </w:r>
    </w:p>
    <w:p w14:paraId="0607D51B" w14:textId="77777777" w:rsidR="00924F09" w:rsidRDefault="00924F09" w:rsidP="00924F09">
      <w:pPr>
        <w:rPr>
          <w:rFonts w:ascii="Times New Roman" w:hAnsi="Times New Roman" w:cs="Times New Roman"/>
          <w:b/>
          <w:bCs/>
          <w:sz w:val="24"/>
          <w:szCs w:val="24"/>
        </w:rPr>
      </w:pPr>
      <w:r>
        <w:rPr>
          <w:rFonts w:ascii="Times New Roman" w:hAnsi="Times New Roman" w:cs="Times New Roman"/>
          <w:b/>
          <w:bCs/>
          <w:sz w:val="24"/>
          <w:szCs w:val="24"/>
        </w:rPr>
        <w:t>Arely Cedillo</w:t>
      </w:r>
    </w:p>
    <w:p w14:paraId="7587223B" w14:textId="77777777" w:rsidR="00924F09" w:rsidRDefault="00924F09" w:rsidP="00924F09">
      <w:pPr>
        <w:rPr>
          <w:rFonts w:ascii="Times New Roman" w:hAnsi="Times New Roman" w:cs="Times New Roman"/>
          <w:b/>
          <w:bCs/>
          <w:sz w:val="24"/>
          <w:szCs w:val="24"/>
        </w:rPr>
      </w:pPr>
      <w:r>
        <w:rPr>
          <w:rFonts w:ascii="Times New Roman" w:hAnsi="Times New Roman" w:cs="Times New Roman"/>
          <w:b/>
          <w:bCs/>
          <w:sz w:val="24"/>
          <w:szCs w:val="24"/>
        </w:rPr>
        <w:t>Kresha Cael</w:t>
      </w:r>
    </w:p>
    <w:p w14:paraId="5C391ED4" w14:textId="77777777" w:rsidR="00924F09" w:rsidRPr="006E28BB" w:rsidRDefault="00924F09" w:rsidP="00924F09">
      <w:pPr>
        <w:rPr>
          <w:rFonts w:ascii="Times New Roman" w:hAnsi="Times New Roman" w:cs="Times New Roman"/>
          <w:sz w:val="24"/>
          <w:szCs w:val="24"/>
        </w:rPr>
      </w:pPr>
      <w:r>
        <w:rPr>
          <w:rFonts w:ascii="Times New Roman" w:hAnsi="Times New Roman" w:cs="Times New Roman"/>
          <w:b/>
          <w:bCs/>
          <w:sz w:val="24"/>
          <w:szCs w:val="24"/>
        </w:rPr>
        <w:t>Speak S.A.F.E.</w:t>
      </w:r>
      <w:r>
        <w:rPr>
          <w:rFonts w:ascii="Times New Roman" w:hAnsi="Times New Roman" w:cs="Times New Roman"/>
          <w:sz w:val="24"/>
          <w:szCs w:val="24"/>
        </w:rPr>
        <w:br/>
        <w:t>On behalf of affected families</w:t>
      </w:r>
      <w:r>
        <w:rPr>
          <w:rFonts w:ascii="Times New Roman" w:hAnsi="Times New Roman" w:cs="Times New Roman"/>
          <w:sz w:val="24"/>
          <w:szCs w:val="24"/>
        </w:rPr>
        <w:br/>
        <w:t>speaksafe26@outlook.com</w:t>
      </w:r>
    </w:p>
    <w:p w14:paraId="3647F91E" w14:textId="77777777" w:rsidR="00F4588F" w:rsidRDefault="00F4588F">
      <w:pPr>
        <w:spacing w:before="60" w:after="60"/>
      </w:pPr>
    </w:p>
    <w:p w14:paraId="0965ADDE" w14:textId="3F5D5B8E" w:rsidR="00F4588F" w:rsidRDefault="00F4588F">
      <w:pPr>
        <w:spacing w:before="100" w:after="100"/>
      </w:pPr>
    </w:p>
    <w:sectPr w:rsidR="00F458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6DDC" w14:textId="77777777" w:rsidR="00311BE4" w:rsidRDefault="00311BE4" w:rsidP="00924F09">
      <w:r>
        <w:separator/>
      </w:r>
    </w:p>
  </w:endnote>
  <w:endnote w:type="continuationSeparator" w:id="0">
    <w:p w14:paraId="2938F74E" w14:textId="77777777" w:rsidR="00311BE4" w:rsidRDefault="00311BE4" w:rsidP="0092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DB87" w14:textId="77777777" w:rsidR="00924F09" w:rsidRDefault="00924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FF8D" w14:textId="77777777" w:rsidR="00924F09" w:rsidRDefault="00924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E94D" w14:textId="77777777" w:rsidR="00924F09" w:rsidRDefault="00924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7B2B1" w14:textId="77777777" w:rsidR="00311BE4" w:rsidRDefault="00311BE4" w:rsidP="00924F09">
      <w:r>
        <w:separator/>
      </w:r>
    </w:p>
  </w:footnote>
  <w:footnote w:type="continuationSeparator" w:id="0">
    <w:p w14:paraId="1128ED72" w14:textId="77777777" w:rsidR="00311BE4" w:rsidRDefault="00311BE4" w:rsidP="00924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74B6" w14:textId="69138E6D" w:rsidR="00924F09" w:rsidRDefault="00924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31C4" w14:textId="2E4BD6BF" w:rsidR="00924F09" w:rsidRDefault="00924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7600" w14:textId="03DA4EF4" w:rsidR="00924F09" w:rsidRDefault="00924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3D3F"/>
    <w:multiLevelType w:val="hybridMultilevel"/>
    <w:tmpl w:val="D67AA58C"/>
    <w:lvl w:ilvl="0" w:tplc="9E94FEEA">
      <w:start w:val="1"/>
      <w:numFmt w:val="bullet"/>
      <w:lvlText w:val="●"/>
      <w:lvlJc w:val="left"/>
      <w:pPr>
        <w:ind w:left="720" w:hanging="360"/>
      </w:pPr>
    </w:lvl>
    <w:lvl w:ilvl="1" w:tplc="DF0E962C">
      <w:start w:val="1"/>
      <w:numFmt w:val="bullet"/>
      <w:lvlText w:val="○"/>
      <w:lvlJc w:val="left"/>
      <w:pPr>
        <w:ind w:left="1440" w:hanging="360"/>
      </w:pPr>
    </w:lvl>
    <w:lvl w:ilvl="2" w:tplc="8EBE7ED8">
      <w:start w:val="1"/>
      <w:numFmt w:val="bullet"/>
      <w:lvlText w:val="■"/>
      <w:lvlJc w:val="left"/>
      <w:pPr>
        <w:ind w:left="2160" w:hanging="360"/>
      </w:pPr>
    </w:lvl>
    <w:lvl w:ilvl="3" w:tplc="9D7E6078">
      <w:start w:val="1"/>
      <w:numFmt w:val="bullet"/>
      <w:lvlText w:val="●"/>
      <w:lvlJc w:val="left"/>
      <w:pPr>
        <w:ind w:left="2880" w:hanging="360"/>
      </w:pPr>
    </w:lvl>
    <w:lvl w:ilvl="4" w:tplc="4F8E69CA">
      <w:start w:val="1"/>
      <w:numFmt w:val="bullet"/>
      <w:lvlText w:val="○"/>
      <w:lvlJc w:val="left"/>
      <w:pPr>
        <w:ind w:left="3600" w:hanging="360"/>
      </w:pPr>
    </w:lvl>
    <w:lvl w:ilvl="5" w:tplc="F880D946">
      <w:start w:val="1"/>
      <w:numFmt w:val="bullet"/>
      <w:lvlText w:val="■"/>
      <w:lvlJc w:val="left"/>
      <w:pPr>
        <w:ind w:left="4320" w:hanging="360"/>
      </w:pPr>
    </w:lvl>
    <w:lvl w:ilvl="6" w:tplc="F8E65B92">
      <w:start w:val="1"/>
      <w:numFmt w:val="bullet"/>
      <w:lvlText w:val="●"/>
      <w:lvlJc w:val="left"/>
      <w:pPr>
        <w:ind w:left="5040" w:hanging="360"/>
      </w:pPr>
    </w:lvl>
    <w:lvl w:ilvl="7" w:tplc="5FAE27F4">
      <w:start w:val="1"/>
      <w:numFmt w:val="bullet"/>
      <w:lvlText w:val="●"/>
      <w:lvlJc w:val="left"/>
      <w:pPr>
        <w:ind w:left="5760" w:hanging="360"/>
      </w:pPr>
    </w:lvl>
    <w:lvl w:ilvl="8" w:tplc="45CE6CA6">
      <w:start w:val="1"/>
      <w:numFmt w:val="bullet"/>
      <w:lvlText w:val="●"/>
      <w:lvlJc w:val="left"/>
      <w:pPr>
        <w:ind w:left="6480" w:hanging="360"/>
      </w:pPr>
    </w:lvl>
  </w:abstractNum>
  <w:abstractNum w:abstractNumId="1" w15:restartNumberingAfterBreak="0">
    <w:nsid w:val="317926B8"/>
    <w:multiLevelType w:val="hybridMultilevel"/>
    <w:tmpl w:val="443034C0"/>
    <w:lvl w:ilvl="0" w:tplc="12ACCE22">
      <w:start w:val="1"/>
      <w:numFmt w:val="decimal"/>
      <w:lvlText w:val="%1."/>
      <w:lvlJc w:val="left"/>
      <w:pPr>
        <w:ind w:left="720" w:hanging="360"/>
      </w:pPr>
    </w:lvl>
    <w:lvl w:ilvl="1" w:tplc="868E6486">
      <w:numFmt w:val="decimal"/>
      <w:lvlText w:val=""/>
      <w:lvlJc w:val="left"/>
    </w:lvl>
    <w:lvl w:ilvl="2" w:tplc="CF92C8AA">
      <w:numFmt w:val="decimal"/>
      <w:lvlText w:val=""/>
      <w:lvlJc w:val="left"/>
    </w:lvl>
    <w:lvl w:ilvl="3" w:tplc="BBA66ECC">
      <w:numFmt w:val="decimal"/>
      <w:lvlText w:val=""/>
      <w:lvlJc w:val="left"/>
    </w:lvl>
    <w:lvl w:ilvl="4" w:tplc="1C7AFC26">
      <w:numFmt w:val="decimal"/>
      <w:lvlText w:val=""/>
      <w:lvlJc w:val="left"/>
    </w:lvl>
    <w:lvl w:ilvl="5" w:tplc="FD347AC4">
      <w:numFmt w:val="decimal"/>
      <w:lvlText w:val=""/>
      <w:lvlJc w:val="left"/>
    </w:lvl>
    <w:lvl w:ilvl="6" w:tplc="4E1A8ECE">
      <w:numFmt w:val="decimal"/>
      <w:lvlText w:val=""/>
      <w:lvlJc w:val="left"/>
    </w:lvl>
    <w:lvl w:ilvl="7" w:tplc="0F4E6338">
      <w:numFmt w:val="decimal"/>
      <w:lvlText w:val=""/>
      <w:lvlJc w:val="left"/>
    </w:lvl>
    <w:lvl w:ilvl="8" w:tplc="F3B402FC">
      <w:numFmt w:val="decimal"/>
      <w:lvlText w:val=""/>
      <w:lvlJc w:val="left"/>
    </w:lvl>
  </w:abstractNum>
  <w:abstractNum w:abstractNumId="2" w15:restartNumberingAfterBreak="0">
    <w:nsid w:val="4DF449C6"/>
    <w:multiLevelType w:val="hybridMultilevel"/>
    <w:tmpl w:val="E634F6DE"/>
    <w:lvl w:ilvl="0" w:tplc="6D0A7A60">
      <w:start w:val="1"/>
      <w:numFmt w:val="bullet"/>
      <w:lvlText w:val="•"/>
      <w:lvlJc w:val="left"/>
      <w:pPr>
        <w:ind w:left="720" w:hanging="360"/>
      </w:pPr>
    </w:lvl>
    <w:lvl w:ilvl="1" w:tplc="126E7A9E">
      <w:numFmt w:val="decimal"/>
      <w:lvlText w:val=""/>
      <w:lvlJc w:val="left"/>
    </w:lvl>
    <w:lvl w:ilvl="2" w:tplc="8660939C">
      <w:numFmt w:val="decimal"/>
      <w:lvlText w:val=""/>
      <w:lvlJc w:val="left"/>
    </w:lvl>
    <w:lvl w:ilvl="3" w:tplc="5E76632A">
      <w:numFmt w:val="decimal"/>
      <w:lvlText w:val=""/>
      <w:lvlJc w:val="left"/>
    </w:lvl>
    <w:lvl w:ilvl="4" w:tplc="DED40496">
      <w:numFmt w:val="decimal"/>
      <w:lvlText w:val=""/>
      <w:lvlJc w:val="left"/>
    </w:lvl>
    <w:lvl w:ilvl="5" w:tplc="524A4DAA">
      <w:numFmt w:val="decimal"/>
      <w:lvlText w:val=""/>
      <w:lvlJc w:val="left"/>
    </w:lvl>
    <w:lvl w:ilvl="6" w:tplc="F858E1AC">
      <w:numFmt w:val="decimal"/>
      <w:lvlText w:val=""/>
      <w:lvlJc w:val="left"/>
    </w:lvl>
    <w:lvl w:ilvl="7" w:tplc="2A6CE958">
      <w:numFmt w:val="decimal"/>
      <w:lvlText w:val=""/>
      <w:lvlJc w:val="left"/>
    </w:lvl>
    <w:lvl w:ilvl="8" w:tplc="841CCBEE">
      <w:numFmt w:val="decimal"/>
      <w:lvlText w:val=""/>
      <w:lvlJc w:val="left"/>
    </w:lvl>
  </w:abstractNum>
  <w:num w:numId="1" w16cid:durableId="2138795792">
    <w:abstractNumId w:val="0"/>
    <w:lvlOverride w:ilvl="0">
      <w:startOverride w:val="1"/>
    </w:lvlOverride>
  </w:num>
  <w:num w:numId="2" w16cid:durableId="1238127055">
    <w:abstractNumId w:val="2"/>
    <w:lvlOverride w:ilvl="0">
      <w:startOverride w:val="1"/>
    </w:lvlOverride>
  </w:num>
  <w:num w:numId="3" w16cid:durableId="123404337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88F"/>
    <w:rsid w:val="000F73DB"/>
    <w:rsid w:val="00256A61"/>
    <w:rsid w:val="002B2005"/>
    <w:rsid w:val="002C7A5A"/>
    <w:rsid w:val="00311BE4"/>
    <w:rsid w:val="0052148D"/>
    <w:rsid w:val="007E31EB"/>
    <w:rsid w:val="00924F09"/>
    <w:rsid w:val="00C71076"/>
    <w:rsid w:val="00CD2AC8"/>
    <w:rsid w:val="00CE6ADE"/>
    <w:rsid w:val="00D666BE"/>
    <w:rsid w:val="00F4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E7DBE"/>
  <w15:docId w15:val="{9C56DD4E-9A74-488C-8CCF-893FB940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4057"/>
      <w:sz w:val="28"/>
      <w:szCs w:val="28"/>
    </w:rPr>
  </w:style>
  <w:style w:type="paragraph" w:styleId="Heading2">
    <w:name w:val="heading 2"/>
    <w:uiPriority w:val="9"/>
    <w:unhideWhenUsed/>
    <w:qFormat/>
    <w:pPr>
      <w:spacing w:before="180" w:after="100"/>
      <w:outlineLvl w:val="1"/>
    </w:pPr>
    <w:rPr>
      <w:b/>
      <w:bCs/>
      <w:color w:val="2E4057"/>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4F09"/>
    <w:pPr>
      <w:tabs>
        <w:tab w:val="center" w:pos="4680"/>
        <w:tab w:val="right" w:pos="9360"/>
      </w:tabs>
    </w:pPr>
  </w:style>
  <w:style w:type="character" w:customStyle="1" w:styleId="HeaderChar">
    <w:name w:val="Header Char"/>
    <w:basedOn w:val="DefaultParagraphFont"/>
    <w:link w:val="Header"/>
    <w:uiPriority w:val="99"/>
    <w:rsid w:val="00924F09"/>
  </w:style>
  <w:style w:type="paragraph" w:styleId="Footer">
    <w:name w:val="footer"/>
    <w:basedOn w:val="Normal"/>
    <w:link w:val="FooterChar"/>
    <w:uiPriority w:val="99"/>
    <w:unhideWhenUsed/>
    <w:rsid w:val="00924F09"/>
    <w:pPr>
      <w:tabs>
        <w:tab w:val="center" w:pos="4680"/>
        <w:tab w:val="right" w:pos="9360"/>
      </w:tabs>
    </w:pPr>
  </w:style>
  <w:style w:type="character" w:customStyle="1" w:styleId="FooterChar">
    <w:name w:val="Footer Char"/>
    <w:basedOn w:val="DefaultParagraphFont"/>
    <w:link w:val="Footer"/>
    <w:uiPriority w:val="99"/>
    <w:rsid w:val="00924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2816</Words>
  <Characters>17239</Characters>
  <Application>Microsoft Office Word</Application>
  <DocSecurity>0</DocSecurity>
  <Lines>359</Lines>
  <Paragraphs>196</Paragraphs>
  <ScaleCrop>false</ScaleCrop>
  <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Latesha Lewis</cp:lastModifiedBy>
  <cp:revision>8</cp:revision>
  <dcterms:created xsi:type="dcterms:W3CDTF">2026-04-12T18:38:00Z</dcterms:created>
  <dcterms:modified xsi:type="dcterms:W3CDTF">2026-04-16T13:36:00Z</dcterms:modified>
</cp:coreProperties>
</file>