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3753" w14:textId="77777777" w:rsidR="003C3C74" w:rsidRDefault="003C3C74" w:rsidP="003C3C74">
      <w:pPr>
        <w:rPr>
          <w:rFonts w:ascii="Times New Roman" w:hAnsi="Times New Roman" w:cs="Times New Roman"/>
          <w:sz w:val="24"/>
          <w:szCs w:val="24"/>
        </w:rPr>
      </w:pPr>
      <w:r>
        <w:rPr>
          <w:rFonts w:ascii="Times New Roman" w:hAnsi="Times New Roman" w:cs="Times New Roman"/>
          <w:sz w:val="24"/>
          <w:szCs w:val="24"/>
        </w:rPr>
        <w:t>To the Federal Bureau of Investigation,</w:t>
      </w:r>
    </w:p>
    <w:p w14:paraId="59FEBCC2" w14:textId="77777777" w:rsidR="00870717" w:rsidRPr="003C3C74" w:rsidRDefault="00870717" w:rsidP="003C3C74">
      <w:pPr>
        <w:rPr>
          <w:rFonts w:ascii="Times New Roman" w:hAnsi="Times New Roman" w:cs="Times New Roman"/>
          <w:sz w:val="24"/>
          <w:szCs w:val="24"/>
        </w:rPr>
      </w:pPr>
    </w:p>
    <w:p w14:paraId="4B762752"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This letter is submitted as a formal request for federal investigation into potential violations of federal criminal law arising from a coordinated, statewide pattern of conduct within California’s family court and juvenile dependency systems.</w:t>
      </w:r>
    </w:p>
    <w:p w14:paraId="0ECF4929" w14:textId="1CEB7452"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 xml:space="preserve">The conduct described involves California judicial officers, county and state child-welfare agencies including </w:t>
      </w:r>
      <w:r w:rsidR="00870717">
        <w:rPr>
          <w:rFonts w:ascii="Times New Roman" w:hAnsi="Times New Roman" w:cs="Times New Roman"/>
          <w:sz w:val="24"/>
          <w:szCs w:val="24"/>
        </w:rPr>
        <w:t>Children and Family Services (CFS)/ Child Protective Services (CPS</w:t>
      </w:r>
      <w:r>
        <w:rPr>
          <w:rFonts w:ascii="Times New Roman" w:hAnsi="Times New Roman" w:cs="Times New Roman"/>
          <w:sz w:val="24"/>
          <w:szCs w:val="24"/>
        </w:rPr>
        <w:t xml:space="preserve">), court-appointed and publicly funded attorneys, and other public officials acting under color of state law. This submission is made collectively on behalf of multiple families across California and is supported by </w:t>
      </w:r>
      <w:proofErr w:type="gramStart"/>
      <w:r>
        <w:rPr>
          <w:rFonts w:ascii="Times New Roman" w:hAnsi="Times New Roman" w:cs="Times New Roman"/>
          <w:sz w:val="24"/>
          <w:szCs w:val="24"/>
        </w:rPr>
        <w:t>parent</w:t>
      </w:r>
      <w:proofErr w:type="gramEnd"/>
      <w:r>
        <w:rPr>
          <w:rFonts w:ascii="Times New Roman" w:hAnsi="Times New Roman" w:cs="Times New Roman"/>
          <w:sz w:val="24"/>
          <w:szCs w:val="24"/>
        </w:rPr>
        <w:t xml:space="preserve"> declarations and documentation enclosed with this letter.</w:t>
      </w:r>
    </w:p>
    <w:p w14:paraId="4136719A"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This referral is not based on dissatisfaction with court outcomes. It is based on repeated, materially similar conduct across numerous cases, jurisdictions, and officials, indicating systemic coordination rather than isolated error.</w:t>
      </w:r>
    </w:p>
    <w:p w14:paraId="60B0F444" w14:textId="77777777" w:rsidR="003C3C74" w:rsidRPr="003C3C74" w:rsidRDefault="003C3C74" w:rsidP="003C3C74">
      <w:pPr>
        <w:rPr>
          <w:rFonts w:ascii="Times New Roman" w:hAnsi="Times New Roman" w:cs="Times New Roman"/>
          <w:sz w:val="24"/>
          <w:szCs w:val="24"/>
        </w:rPr>
      </w:pPr>
    </w:p>
    <w:p w14:paraId="7F97ADF0" w14:textId="77777777"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t>I. SUMMARY OF THE ALLEGED SCHEME</w:t>
      </w:r>
    </w:p>
    <w:p w14:paraId="78F8DD33"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The enclosed declarations describe a recurring pattern in which:</w:t>
      </w:r>
    </w:p>
    <w:p w14:paraId="7E4AE808"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or retained without lawful justification or exigent circumstances</w:t>
      </w:r>
    </w:p>
    <w:p w14:paraId="1AB47A83" w14:textId="77777777" w:rsid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Required reunification and prevention services are not provided</w:t>
      </w:r>
    </w:p>
    <w:p w14:paraId="0E2E5D27" w14:textId="5F8D526C" w:rsidR="004B181D" w:rsidRDefault="004B181D"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Unnecessary delays that result in adoptions</w:t>
      </w:r>
    </w:p>
    <w:p w14:paraId="4575BB2D" w14:textId="47A596BC" w:rsidR="00166A59" w:rsidRPr="003C3C74" w:rsidRDefault="00166A59"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Petitions for removal that contain fabricated information</w:t>
      </w:r>
    </w:p>
    <w:p w14:paraId="18CCB3F5"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unsworn agency reports while denying evidentiary hearings</w:t>
      </w:r>
    </w:p>
    <w:p w14:paraId="0020729C"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Parents are denied the right to present evidence or cross-examine accusers</w:t>
      </w:r>
    </w:p>
    <w:p w14:paraId="77D96B6A"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Families who report misconduct or advocate for their children are retaliated against</w:t>
      </w:r>
    </w:p>
    <w:p w14:paraId="6AFAA9CF"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Adoption is favored over reunification in a manner that appears financially incentivized</w:t>
      </w:r>
    </w:p>
    <w:p w14:paraId="2D514C6F"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Kinship placements are bypassed without lawful findings</w:t>
      </w:r>
    </w:p>
    <w:p w14:paraId="22EDF6E6" w14:textId="77777777" w:rsidR="003C3C74" w:rsidRPr="003C3C74" w:rsidRDefault="003C3C74" w:rsidP="003C3C74">
      <w:pPr>
        <w:numPr>
          <w:ilvl w:val="0"/>
          <w:numId w:val="1"/>
        </w:numPr>
        <w:rPr>
          <w:rFonts w:ascii="Times New Roman" w:hAnsi="Times New Roman" w:cs="Times New Roman"/>
          <w:sz w:val="24"/>
          <w:szCs w:val="24"/>
        </w:rPr>
      </w:pPr>
      <w:r>
        <w:rPr>
          <w:rFonts w:ascii="Times New Roman" w:hAnsi="Times New Roman" w:cs="Times New Roman"/>
          <w:sz w:val="24"/>
          <w:szCs w:val="24"/>
        </w:rPr>
        <w:t>False or misleading representations are submitted to support continued custody and funding</w:t>
      </w:r>
    </w:p>
    <w:p w14:paraId="1E258E5A" w14:textId="77777777" w:rsidR="00E57F77" w:rsidRDefault="00E57F77"/>
    <w:p w14:paraId="21D2E066" w14:textId="3F51D2D5" w:rsidR="00E57F77" w:rsidRDefault="00000000">
      <w:pPr>
        <w:rPr>
          <w:rFonts w:ascii="Times New Roman" w:hAnsi="Times New Roman" w:cs="Times New Roman"/>
          <w:b/>
          <w:bCs/>
          <w:sz w:val="24"/>
          <w:szCs w:val="24"/>
        </w:rPr>
      </w:pPr>
      <w:r>
        <w:rPr>
          <w:rFonts w:ascii="Times New Roman" w:hAnsi="Times New Roman" w:cs="Times New Roman"/>
          <w:b/>
          <w:bCs/>
          <w:sz w:val="24"/>
          <w:szCs w:val="24"/>
        </w:rPr>
        <w:t>FAILURE TO PROVIDE REASONABLE PREVENTIVE SERVICES</w:t>
      </w:r>
    </w:p>
    <w:p w14:paraId="31F76A65" w14:textId="77777777" w:rsidR="00E57F77" w:rsidRDefault="00E57F77"/>
    <w:p w14:paraId="7BB96726" w14:textId="52529AD7" w:rsidR="00E57F77" w:rsidRDefault="00870717">
      <w:pPr>
        <w:rPr>
          <w:rFonts w:ascii="Times New Roman" w:hAnsi="Times New Roman" w:cs="Times New Roman"/>
          <w:sz w:val="24"/>
          <w:szCs w:val="24"/>
        </w:rPr>
      </w:pPr>
      <w:r>
        <w:rPr>
          <w:rFonts w:ascii="Times New Roman" w:hAnsi="Times New Roman" w:cs="Times New Roman"/>
          <w:sz w:val="24"/>
          <w:szCs w:val="24"/>
        </w:rPr>
        <w:t xml:space="preserve">CFS/CPS is legally required to make reasonable efforts to prevent the need for removal before taking a child from </w:t>
      </w:r>
      <w:proofErr w:type="gramStart"/>
      <w:r>
        <w:rPr>
          <w:rFonts w:ascii="Times New Roman" w:hAnsi="Times New Roman" w:cs="Times New Roman"/>
          <w:sz w:val="24"/>
          <w:szCs w:val="24"/>
        </w:rPr>
        <w:t>the home</w:t>
      </w:r>
      <w:proofErr w:type="gramEnd"/>
      <w:r>
        <w:rPr>
          <w:rFonts w:ascii="Times New Roman" w:hAnsi="Times New Roman" w:cs="Times New Roman"/>
          <w:sz w:val="24"/>
          <w:szCs w:val="24"/>
        </w:rPr>
        <w:t xml:space="preserve">. Across numerous cases, CFS/CPS has systematically failed to </w:t>
      </w:r>
      <w:r>
        <w:rPr>
          <w:rFonts w:ascii="Times New Roman" w:hAnsi="Times New Roman" w:cs="Times New Roman"/>
          <w:sz w:val="24"/>
          <w:szCs w:val="24"/>
        </w:rPr>
        <w:lastRenderedPageBreak/>
        <w:t>offer, arrange, or provide any preventive services prior to removal, in direct violation of state and federal law. Instead, removal is used as a first response rather than a last resort. Families are not offered in-home support, parenting programs, housing assistance, counseling, substance abuse treatment, or any other intervention that could have kept the family intact. Courts are then presented with removal as a fait accompli, and certifications of "reasonable efforts" are accepted without scrutiny.</w:t>
      </w:r>
    </w:p>
    <w:p w14:paraId="12B7216E" w14:textId="77777777" w:rsidR="00E57F77" w:rsidRDefault="00E57F77"/>
    <w:p w14:paraId="168A3FEC"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Legal authority: WIC §§ 300.2, 361(d), 16501.1; 42 U.S.C. § 671(a)(15) (Title IV-E reasonable efforts); CAPTA (42 U.S.C. § 5106a); Dupuy v. Samuels, 397 F.3d 493.</w:t>
      </w:r>
    </w:p>
    <w:p w14:paraId="50C2F4BC" w14:textId="77777777" w:rsidR="00E57F77" w:rsidRDefault="00E57F77"/>
    <w:p w14:paraId="6233AC62" w14:textId="47E119D4" w:rsidR="00E57F77" w:rsidRDefault="00000000">
      <w:pPr>
        <w:rPr>
          <w:rFonts w:ascii="Times New Roman" w:hAnsi="Times New Roman" w:cs="Times New Roman"/>
          <w:b/>
          <w:bCs/>
          <w:sz w:val="24"/>
          <w:szCs w:val="24"/>
        </w:rPr>
      </w:pPr>
      <w:r>
        <w:rPr>
          <w:rFonts w:ascii="Times New Roman" w:hAnsi="Times New Roman" w:cs="Times New Roman"/>
          <w:b/>
          <w:bCs/>
          <w:sz w:val="24"/>
          <w:szCs w:val="24"/>
        </w:rPr>
        <w:t>FINANCIAL FRAUD: DOCUMENTING SERVICES NEVER PROVIDED</w:t>
      </w:r>
    </w:p>
    <w:p w14:paraId="73690E81" w14:textId="77777777" w:rsidR="00E57F77" w:rsidRDefault="00E57F77"/>
    <w:p w14:paraId="205E6214" w14:textId="61561B3A" w:rsidR="00E57F77" w:rsidRDefault="00870717">
      <w:pPr>
        <w:rPr>
          <w:rFonts w:ascii="Times New Roman" w:hAnsi="Times New Roman" w:cs="Times New Roman"/>
          <w:sz w:val="24"/>
          <w:szCs w:val="24"/>
        </w:rPr>
      </w:pPr>
      <w:r>
        <w:rPr>
          <w:rFonts w:ascii="Times New Roman" w:hAnsi="Times New Roman" w:cs="Times New Roman"/>
          <w:sz w:val="24"/>
          <w:szCs w:val="24"/>
        </w:rPr>
        <w:t>CFS/CPS caseworkers and supervisors are systematically documenting services as provided, offered, or completed when those services were never offered to families, never arranged, and never delivered. This conduct constitutes fraud upon the court and fraud upon federal funding agencies simultaneously.</w:t>
      </w:r>
    </w:p>
    <w:p w14:paraId="5FE54C71" w14:textId="77777777" w:rsidR="00E57F77" w:rsidRDefault="00E57F77"/>
    <w:p w14:paraId="7AB26736"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Specifically:</w:t>
      </w:r>
    </w:p>
    <w:p w14:paraId="292E6C7E"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 plans reflect service referrals that were never made and appointments that were never scheduled</w:t>
      </w:r>
    </w:p>
    <w:p w14:paraId="7504EA92"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Agency records document parent non-compliance with services that were never offered or were inaccessible</w:t>
      </w:r>
    </w:p>
    <w:p w14:paraId="58A7EA35"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funding certifications claim Title IV-E reimbursement for reunification services that exist on paper only</w:t>
      </w:r>
    </w:p>
    <w:p w14:paraId="3CD0E72B"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rely on these fabricated service records as the basis for adverse findings against parents</w:t>
      </w:r>
    </w:p>
    <w:p w14:paraId="35413663"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Federal and state audits are circumvented because documentation appears compliant on its face</w:t>
      </w:r>
    </w:p>
    <w:p w14:paraId="21D03EAC" w14:textId="77777777" w:rsidR="00E57F77" w:rsidRDefault="00E57F77"/>
    <w:p w14:paraId="4D0103A2"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This constitutes violations of 18 U.S.C. § 1001 (false statements to a federal agency), 18 U.S.C. §§ 1341 and 1343 (mail and wire fraud), the federal False Claims Act (31 U.S.C. § 3729), and California Penal Code § 118 (perjury and false certification). The submission of false service documentation to federal agencies to obtain reimbursement is not a procedural error. It is a federal crime.</w:t>
      </w:r>
    </w:p>
    <w:p w14:paraId="3AF52BB4" w14:textId="77777777" w:rsidR="00E57F77" w:rsidRDefault="00E57F77"/>
    <w:p w14:paraId="6A9A67AA" w14:textId="4111FEA9" w:rsidR="00E57F77" w:rsidRDefault="00870717">
      <w:pPr>
        <w:rPr>
          <w:rFonts w:ascii="Times New Roman" w:hAnsi="Times New Roman" w:cs="Times New Roman"/>
          <w:b/>
          <w:bCs/>
          <w:sz w:val="24"/>
          <w:szCs w:val="24"/>
        </w:rPr>
      </w:pPr>
      <w:r>
        <w:rPr>
          <w:rFonts w:ascii="Times New Roman" w:hAnsi="Times New Roman" w:cs="Times New Roman"/>
          <w:b/>
          <w:bCs/>
          <w:sz w:val="24"/>
          <w:szCs w:val="24"/>
        </w:rPr>
        <w:lastRenderedPageBreak/>
        <w:t>CFS/CPS CASEWORKER PERJURY AND FALSE TESTIMONY</w:t>
      </w:r>
    </w:p>
    <w:p w14:paraId="4087C557" w14:textId="77777777" w:rsidR="00E57F77" w:rsidRDefault="00E57F77"/>
    <w:p w14:paraId="33AA799E" w14:textId="12CF9BE7" w:rsidR="00E57F77" w:rsidRDefault="00870717">
      <w:pPr>
        <w:rPr>
          <w:rFonts w:ascii="Times New Roman" w:hAnsi="Times New Roman" w:cs="Times New Roman"/>
          <w:sz w:val="24"/>
          <w:szCs w:val="24"/>
        </w:rPr>
      </w:pPr>
      <w:r>
        <w:rPr>
          <w:rFonts w:ascii="Times New Roman" w:hAnsi="Times New Roman" w:cs="Times New Roman"/>
          <w:sz w:val="24"/>
          <w:szCs w:val="24"/>
        </w:rPr>
        <w:t>CFS/CPS caseworkers are providing sworn and unsworn testimony before the court that is materially false, and those false statements are being relied upon by judicial officers to remove children, deny reunification, and terminate parental rights. This is not a matter of conflicting interpretation — it is the fabrication of facts and the concealment of exculpatory information under oath.</w:t>
      </w:r>
    </w:p>
    <w:p w14:paraId="2E08622A" w14:textId="77777777" w:rsidR="00E57F77" w:rsidRDefault="00E57F77"/>
    <w:p w14:paraId="12AAAED7"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Documented instances include:</w:t>
      </w:r>
    </w:p>
    <w:p w14:paraId="39022FD1"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testifying to home conditions, parental behavior, or compliance failures that are contradicted by their own agency records</w:t>
      </w:r>
    </w:p>
    <w:p w14:paraId="23F14A3B"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Caseworkers omitting from sworn reports the existence of exculpatory evidence, completed services, or medical documentation favorable to parents</w:t>
      </w:r>
    </w:p>
    <w:p w14:paraId="7AB98316"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Caseworkers providing false timelines of events to courts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satisfy statutory requirements that were not actually met</w:t>
      </w:r>
    </w:p>
    <w:p w14:paraId="39E6D209"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Supervisors approving and submitting reports known to contain false statements</w:t>
      </w:r>
    </w:p>
    <w:p w14:paraId="67148499"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Courts accepting these statements without cross-examination or evidentiary challenge, enabling perjured testimony to become judicial findings</w:t>
      </w:r>
    </w:p>
    <w:p w14:paraId="192FDFEA" w14:textId="77777777" w:rsidR="00E57F77" w:rsidRDefault="00E57F77"/>
    <w:p w14:paraId="5CADD0EC"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Legal authority: California Penal Code §§ 118, 118.1 (perjury; false reports by peace officers); 18 U.S.C. § 1001 (false statements); Due Process Clause (14th Amendment); Brady v. Maryland, 373 U.S. 83 (1963) (duty to disclose exculpatory evidence). Caseworkers acting under color of state law who submit false testimony are subject to civil liability under 42 U.S.C. § 1983 and potential federal criminal prosecution.</w:t>
      </w:r>
    </w:p>
    <w:p w14:paraId="1334E16D" w14:textId="77777777" w:rsidR="00E57F77" w:rsidRDefault="00E57F77"/>
    <w:p w14:paraId="6EB8D774" w14:textId="7D943EE6" w:rsidR="00E57F77"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CHILDREN HOUSED IN </w:t>
      </w:r>
      <w:r w:rsidR="00870717">
        <w:rPr>
          <w:rFonts w:ascii="Times New Roman" w:hAnsi="Times New Roman" w:cs="Times New Roman"/>
          <w:b/>
          <w:bCs/>
          <w:sz w:val="24"/>
          <w:szCs w:val="24"/>
        </w:rPr>
        <w:t>CFS/CPS</w:t>
      </w:r>
      <w:r>
        <w:rPr>
          <w:rFonts w:ascii="Times New Roman" w:hAnsi="Times New Roman" w:cs="Times New Roman"/>
          <w:b/>
          <w:bCs/>
          <w:sz w:val="24"/>
          <w:szCs w:val="24"/>
        </w:rPr>
        <w:t xml:space="preserve"> OFFICES UNDER UNSAFE AND UNSANITARY CONDITIONS</w:t>
      </w:r>
    </w:p>
    <w:p w14:paraId="442E7A92" w14:textId="77777777" w:rsidR="00E57F77" w:rsidRDefault="00E57F77"/>
    <w:p w14:paraId="46210F93" w14:textId="4C70C1B2" w:rsidR="00E57F77" w:rsidRDefault="00000000">
      <w:pPr>
        <w:rPr>
          <w:rFonts w:ascii="Times New Roman" w:hAnsi="Times New Roman" w:cs="Times New Roman"/>
          <w:sz w:val="24"/>
          <w:szCs w:val="24"/>
        </w:rPr>
      </w:pPr>
      <w:r>
        <w:rPr>
          <w:rFonts w:ascii="Times New Roman" w:hAnsi="Times New Roman" w:cs="Times New Roman"/>
          <w:sz w:val="24"/>
          <w:szCs w:val="24"/>
        </w:rPr>
        <w:t xml:space="preserve">When children are removed from their homes and </w:t>
      </w:r>
      <w:r w:rsidR="00870717">
        <w:rPr>
          <w:rFonts w:ascii="Times New Roman" w:hAnsi="Times New Roman" w:cs="Times New Roman"/>
          <w:sz w:val="24"/>
          <w:szCs w:val="24"/>
        </w:rPr>
        <w:t>CFS/CPS</w:t>
      </w:r>
      <w:r>
        <w:rPr>
          <w:rFonts w:ascii="Times New Roman" w:hAnsi="Times New Roman" w:cs="Times New Roman"/>
          <w:sz w:val="24"/>
          <w:szCs w:val="24"/>
        </w:rPr>
        <w:t xml:space="preserve"> has not secured a placement, children are being held in </w:t>
      </w:r>
      <w:r w:rsidR="00870717">
        <w:rPr>
          <w:rFonts w:ascii="Times New Roman" w:hAnsi="Times New Roman" w:cs="Times New Roman"/>
          <w:sz w:val="24"/>
          <w:szCs w:val="24"/>
        </w:rPr>
        <w:t>CFS/CPS</w:t>
      </w:r>
      <w:r>
        <w:rPr>
          <w:rFonts w:ascii="Times New Roman" w:hAnsi="Times New Roman" w:cs="Times New Roman"/>
          <w:sz w:val="24"/>
          <w:szCs w:val="24"/>
        </w:rPr>
        <w:t xml:space="preserve"> administrative offices — spaces that are not licensed, inspected, equipped, or intended for the housing of children. Children are forced to sleep on floors, chairs, and makeshift surfaces in office environments that lack proper sanitation, appropriate sleeping </w:t>
      </w:r>
      <w:proofErr w:type="gramStart"/>
      <w:r>
        <w:rPr>
          <w:rFonts w:ascii="Times New Roman" w:hAnsi="Times New Roman" w:cs="Times New Roman"/>
          <w:sz w:val="24"/>
          <w:szCs w:val="24"/>
        </w:rPr>
        <w:t>accommodations</w:t>
      </w:r>
      <w:proofErr w:type="gramEnd"/>
      <w:r>
        <w:rPr>
          <w:rFonts w:ascii="Times New Roman" w:hAnsi="Times New Roman" w:cs="Times New Roman"/>
          <w:sz w:val="24"/>
          <w:szCs w:val="24"/>
        </w:rPr>
        <w:t>, nutritious food, privacy, emotional support, and any of the basic conditions required for the care of a child.</w:t>
      </w:r>
    </w:p>
    <w:p w14:paraId="7D5F60C0" w14:textId="77777777" w:rsidR="00E57F77" w:rsidRDefault="00E57F77"/>
    <w:p w14:paraId="4F0FAA99"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lastRenderedPageBreak/>
        <w:t>This practice violates:</w:t>
      </w:r>
    </w:p>
    <w:p w14:paraId="27108B5F"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California Health and Safety Code §§ 1500 et seq. — children may only be placed in licensed facilities meeting health and safety standards</w:t>
      </w:r>
    </w:p>
    <w:p w14:paraId="40BF828B"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CAPTA (42 U.S.C. § 5106a) — federal mandate to protect children from harm while in state custody</w:t>
      </w:r>
    </w:p>
    <w:p w14:paraId="0DFFEFD5"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WIC §§ 309, 319 — placement requirements upon emergency removal</w:t>
      </w:r>
    </w:p>
    <w:p w14:paraId="2EA06FFC"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14th Amendment substantive due process right of children in state custody to reasonable safety and adequate care (Youngberg v. Romeo, 457 U.S. 307 (1982); Nicini v. Morra, 212 F.3d 798)</w:t>
      </w:r>
    </w:p>
    <w:p w14:paraId="5BF4D376"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very child welfare justifications used to remove children from their homes in the first place — imposing upon children in agency custody conditions no parent would be permitted to maintain</w:t>
      </w:r>
    </w:p>
    <w:p w14:paraId="5A61498E" w14:textId="77777777" w:rsidR="00E57F77" w:rsidRDefault="00E57F77"/>
    <w:p w14:paraId="614FB7CE" w14:textId="166A744D" w:rsidR="00E57F77" w:rsidRDefault="00000000">
      <w:pPr>
        <w:rPr>
          <w:rFonts w:ascii="Times New Roman" w:hAnsi="Times New Roman" w:cs="Times New Roman"/>
          <w:sz w:val="24"/>
          <w:szCs w:val="24"/>
        </w:rPr>
      </w:pPr>
      <w:r>
        <w:rPr>
          <w:rFonts w:ascii="Times New Roman" w:hAnsi="Times New Roman" w:cs="Times New Roman"/>
          <w:sz w:val="24"/>
          <w:szCs w:val="24"/>
        </w:rPr>
        <w:t xml:space="preserve">The use of </w:t>
      </w:r>
      <w:r w:rsidR="00870717">
        <w:rPr>
          <w:rFonts w:ascii="Times New Roman" w:hAnsi="Times New Roman" w:cs="Times New Roman"/>
          <w:sz w:val="24"/>
          <w:szCs w:val="24"/>
        </w:rPr>
        <w:t>CFS/CPS</w:t>
      </w:r>
      <w:r>
        <w:rPr>
          <w:rFonts w:ascii="Times New Roman" w:hAnsi="Times New Roman" w:cs="Times New Roman"/>
          <w:sz w:val="24"/>
          <w:szCs w:val="24"/>
        </w:rPr>
        <w:t xml:space="preserve"> offices as de facto holding facilities for children is not a resource problem. It is an institutional failure that causes direct, documented harm to the children the agency claims to protect. It also demonstrates that the stated concern for child welfare does not survive the moment of removal.</w:t>
      </w:r>
    </w:p>
    <w:p w14:paraId="4A4B5744" w14:textId="77777777" w:rsidR="00E57F77" w:rsidRDefault="00E57F77"/>
    <w:p w14:paraId="475FA817" w14:textId="09B20AE3" w:rsidR="00E57F77" w:rsidRDefault="00000000">
      <w:pPr>
        <w:rPr>
          <w:rFonts w:ascii="Times New Roman" w:hAnsi="Times New Roman" w:cs="Times New Roman"/>
          <w:b/>
          <w:bCs/>
          <w:sz w:val="24"/>
          <w:szCs w:val="24"/>
        </w:rPr>
      </w:pPr>
      <w:r>
        <w:rPr>
          <w:rFonts w:ascii="Times New Roman" w:hAnsi="Times New Roman" w:cs="Times New Roman"/>
          <w:b/>
          <w:bCs/>
          <w:sz w:val="24"/>
          <w:szCs w:val="24"/>
        </w:rPr>
        <w:t>DISCRIMINATORY DOUBLE STANDARD: RESOURCES REQUIRED OF PARENTS BUT NOT FOSTER PARENTS</w:t>
      </w:r>
    </w:p>
    <w:p w14:paraId="3BC052C5" w14:textId="77777777" w:rsidR="00E57F77" w:rsidRDefault="00E57F77"/>
    <w:p w14:paraId="5C34364B" w14:textId="4898116F" w:rsidR="00E57F77" w:rsidRDefault="00000000">
      <w:pPr>
        <w:rPr>
          <w:rFonts w:ascii="Times New Roman" w:hAnsi="Times New Roman" w:cs="Times New Roman"/>
          <w:sz w:val="24"/>
          <w:szCs w:val="24"/>
        </w:rPr>
      </w:pPr>
      <w:r>
        <w:rPr>
          <w:rFonts w:ascii="Times New Roman" w:hAnsi="Times New Roman" w:cs="Times New Roman"/>
          <w:sz w:val="24"/>
          <w:szCs w:val="24"/>
        </w:rPr>
        <w:t xml:space="preserve">San Bernardino County </w:t>
      </w:r>
      <w:r w:rsidR="00870717">
        <w:rPr>
          <w:rFonts w:ascii="Times New Roman" w:hAnsi="Times New Roman" w:cs="Times New Roman"/>
          <w:sz w:val="24"/>
          <w:szCs w:val="24"/>
        </w:rPr>
        <w:t>CFS/CPS</w:t>
      </w:r>
      <w:r>
        <w:rPr>
          <w:rFonts w:ascii="Times New Roman" w:hAnsi="Times New Roman" w:cs="Times New Roman"/>
          <w:sz w:val="24"/>
          <w:szCs w:val="24"/>
        </w:rPr>
        <w:t xml:space="preserve"> applies a discriminatory double standard in its assessment of housing, resources, and living conditions. Parents are having their children removed for lacking financial resources, adequate housing, or material goods — while licensed foster parents are permitted to maintain children in the same or worse conditions without consequence.</w:t>
      </w:r>
    </w:p>
    <w:p w14:paraId="5A13B635" w14:textId="77777777" w:rsidR="00E57F77" w:rsidRDefault="00E57F77"/>
    <w:p w14:paraId="4141FCB9"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This double standard is documented through the following pattern:</w:t>
      </w:r>
    </w:p>
    <w:p w14:paraId="1B892D82"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Children are removed from parents for inadequate housing, insufficient food, or lack of material resources — while foster placements with the same deficiencies are permitted and funded</w:t>
      </w:r>
    </w:p>
    <w:p w14:paraId="78A3A811" w14:textId="46ED0FE6"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Biological parents are denied reunification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resource deficiencies that </w:t>
      </w:r>
      <w:r w:rsidR="00870717">
        <w:rPr>
          <w:rFonts w:ascii="Times New Roman" w:hAnsi="Times New Roman" w:cs="Times New Roman"/>
          <w:sz w:val="24"/>
          <w:szCs w:val="24"/>
        </w:rPr>
        <w:t>CFS/CPS</w:t>
      </w:r>
      <w:r>
        <w:rPr>
          <w:rFonts w:ascii="Times New Roman" w:hAnsi="Times New Roman" w:cs="Times New Roman"/>
          <w:sz w:val="24"/>
          <w:szCs w:val="24"/>
        </w:rPr>
        <w:t xml:space="preserve"> has the statutory obligation to help address through services and support</w:t>
      </w:r>
    </w:p>
    <w:p w14:paraId="39739E32"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Foster parents receive county and state stipends precisely to cover the costs for which biological parents are penalized — yet biological parents are not offered equivalent financial support as a reunification service</w:t>
      </w:r>
    </w:p>
    <w:p w14:paraId="2388AE1F"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Poverty is being treated as neglect, in direct violation of WIC § 300(b) which expressly states that a child shall not be found dependent solely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a parent's poverty</w:t>
      </w:r>
    </w:p>
    <w:p w14:paraId="4D8C9974" w14:textId="77777777" w:rsidR="00E57F77"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The same resource threshold is not applied uniformly, revealing that enforcement is pretextual — used to justify removal for other purposes, including financial incentives tied to foster placement and adoption</w:t>
      </w:r>
    </w:p>
    <w:p w14:paraId="25E7C7D7" w14:textId="77777777" w:rsidR="00E57F77" w:rsidRDefault="00E57F77"/>
    <w:p w14:paraId="47EA4EA2" w14:textId="77777777" w:rsidR="00E57F77" w:rsidRDefault="00000000">
      <w:pPr>
        <w:rPr>
          <w:rFonts w:ascii="Times New Roman" w:hAnsi="Times New Roman" w:cs="Times New Roman"/>
          <w:sz w:val="24"/>
          <w:szCs w:val="24"/>
        </w:rPr>
      </w:pPr>
      <w:r>
        <w:rPr>
          <w:rFonts w:ascii="Times New Roman" w:hAnsi="Times New Roman" w:cs="Times New Roman"/>
          <w:sz w:val="24"/>
          <w:szCs w:val="24"/>
        </w:rPr>
        <w:t>Legal authority: WIC § 300(b) (poverty is not neglect); 14th Amendment Equal Protection Clause; 42 U.S.C. § 671(a)(15) (reasonable efforts must include material support); ADA Title II (42 U.S.C. § 12132) where resource deficiencies intersect with disability; Nicholson v. Scoppetta, 344 F.3d 154 (2d Cir. 2003) (removing children due to circumstances attributable to the agency's own failure to provide services is unconstitutional).</w:t>
      </w:r>
    </w:p>
    <w:p w14:paraId="02D77A4B"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 xml:space="preserve">These practices </w:t>
      </w:r>
      <w:proofErr w:type="gramStart"/>
      <w:r>
        <w:rPr>
          <w:rFonts w:ascii="Times New Roman" w:hAnsi="Times New Roman" w:cs="Times New Roman"/>
          <w:sz w:val="24"/>
          <w:szCs w:val="24"/>
        </w:rPr>
        <w:t>recur</w:t>
      </w:r>
      <w:proofErr w:type="gramEnd"/>
      <w:r>
        <w:rPr>
          <w:rFonts w:ascii="Times New Roman" w:hAnsi="Times New Roman" w:cs="Times New Roman"/>
          <w:sz w:val="24"/>
          <w:szCs w:val="24"/>
        </w:rPr>
        <w:t xml:space="preserve"> across different counties, different courts, different judges, and different attorneys, yet follow the same operational pattern.</w:t>
      </w:r>
    </w:p>
    <w:p w14:paraId="1F7B2FC4" w14:textId="77777777" w:rsidR="003C3C74" w:rsidRPr="003C3C74" w:rsidRDefault="003C3C74" w:rsidP="003C3C74">
      <w:pPr>
        <w:rPr>
          <w:rFonts w:ascii="Times New Roman" w:hAnsi="Times New Roman" w:cs="Times New Roman"/>
          <w:sz w:val="24"/>
          <w:szCs w:val="24"/>
        </w:rPr>
      </w:pPr>
    </w:p>
    <w:p w14:paraId="53E4459A" w14:textId="77777777"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t>II. COORDINATION AMONG PUBLIC ACTORS</w:t>
      </w:r>
    </w:p>
    <w:p w14:paraId="774EF5CA"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A central concern is the coordinated nature of the conduct.</w:t>
      </w:r>
    </w:p>
    <w:p w14:paraId="2B384636"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Declarations describe consistent alignment among:</w:t>
      </w:r>
    </w:p>
    <w:p w14:paraId="28EA5AF6" w14:textId="642A8385" w:rsidR="003C3C74" w:rsidRPr="003C3C74" w:rsidRDefault="003C3C74" w:rsidP="003C3C74">
      <w:pPr>
        <w:numPr>
          <w:ilvl w:val="0"/>
          <w:numId w:val="2"/>
        </w:numPr>
        <w:rPr>
          <w:rFonts w:ascii="Times New Roman" w:hAnsi="Times New Roman" w:cs="Times New Roman"/>
          <w:sz w:val="24"/>
          <w:szCs w:val="24"/>
        </w:rPr>
      </w:pPr>
      <w:r>
        <w:rPr>
          <w:rFonts w:ascii="Times New Roman" w:hAnsi="Times New Roman" w:cs="Times New Roman"/>
          <w:sz w:val="24"/>
          <w:szCs w:val="24"/>
        </w:rPr>
        <w:t>Child-welfare agencies (</w:t>
      </w:r>
      <w:r w:rsidR="00870717">
        <w:rPr>
          <w:rFonts w:ascii="Times New Roman" w:hAnsi="Times New Roman" w:cs="Times New Roman"/>
          <w:sz w:val="24"/>
          <w:szCs w:val="24"/>
        </w:rPr>
        <w:t>CFS/CPS</w:t>
      </w:r>
      <w:r>
        <w:rPr>
          <w:rFonts w:ascii="Times New Roman" w:hAnsi="Times New Roman" w:cs="Times New Roman"/>
          <w:sz w:val="24"/>
          <w:szCs w:val="24"/>
        </w:rPr>
        <w:t>/CPS)</w:t>
      </w:r>
    </w:p>
    <w:p w14:paraId="41B064EF" w14:textId="77777777" w:rsidR="003C3C74" w:rsidRPr="003C3C74" w:rsidRDefault="003C3C74" w:rsidP="003C3C74">
      <w:pPr>
        <w:numPr>
          <w:ilvl w:val="0"/>
          <w:numId w:val="2"/>
        </w:numPr>
        <w:rPr>
          <w:rFonts w:ascii="Times New Roman" w:hAnsi="Times New Roman" w:cs="Times New Roman"/>
          <w:sz w:val="24"/>
          <w:szCs w:val="24"/>
        </w:rPr>
      </w:pPr>
      <w:r>
        <w:rPr>
          <w:rFonts w:ascii="Times New Roman" w:hAnsi="Times New Roman" w:cs="Times New Roman"/>
          <w:sz w:val="24"/>
          <w:szCs w:val="24"/>
        </w:rPr>
        <w:t>County and minors’ counsel</w:t>
      </w:r>
    </w:p>
    <w:p w14:paraId="271D0F4D" w14:textId="77777777" w:rsidR="003C3C74" w:rsidRPr="003C3C74" w:rsidRDefault="003C3C74" w:rsidP="003C3C74">
      <w:pPr>
        <w:numPr>
          <w:ilvl w:val="0"/>
          <w:numId w:val="2"/>
        </w:numPr>
        <w:rPr>
          <w:rFonts w:ascii="Times New Roman" w:hAnsi="Times New Roman" w:cs="Times New Roman"/>
          <w:sz w:val="24"/>
          <w:szCs w:val="24"/>
        </w:rPr>
      </w:pPr>
      <w:r>
        <w:rPr>
          <w:rFonts w:ascii="Times New Roman" w:hAnsi="Times New Roman" w:cs="Times New Roman"/>
          <w:sz w:val="24"/>
          <w:szCs w:val="24"/>
        </w:rPr>
        <w:t>Court-appointed parent counsel</w:t>
      </w:r>
    </w:p>
    <w:p w14:paraId="20E0B4B9" w14:textId="77777777" w:rsidR="003C3C74" w:rsidRPr="003C3C74" w:rsidRDefault="003C3C74" w:rsidP="003C3C74">
      <w:pPr>
        <w:numPr>
          <w:ilvl w:val="0"/>
          <w:numId w:val="2"/>
        </w:numPr>
        <w:rPr>
          <w:rFonts w:ascii="Times New Roman" w:hAnsi="Times New Roman" w:cs="Times New Roman"/>
          <w:sz w:val="24"/>
          <w:szCs w:val="24"/>
        </w:rPr>
      </w:pPr>
      <w:r>
        <w:rPr>
          <w:rFonts w:ascii="Times New Roman" w:hAnsi="Times New Roman" w:cs="Times New Roman"/>
          <w:sz w:val="24"/>
          <w:szCs w:val="24"/>
        </w:rPr>
        <w:t>Judicial officers</w:t>
      </w:r>
    </w:p>
    <w:p w14:paraId="6781D613"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Rather than acting as independent checks, these actors appear to operate in a mutually reinforcing manner, resulting in predictable outcomes: prolonged family separation, suppressed due process, and continued agency custody.</w:t>
      </w:r>
    </w:p>
    <w:p w14:paraId="7AFE91EE"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This coordination raises concerns of conspiracy, abuse of official position, and deprivation of rights under color of law.</w:t>
      </w:r>
    </w:p>
    <w:p w14:paraId="13316168" w14:textId="77777777" w:rsidR="003C3C74" w:rsidRPr="003C3C74" w:rsidRDefault="003C3C74" w:rsidP="003C3C74">
      <w:pPr>
        <w:rPr>
          <w:rFonts w:ascii="Times New Roman" w:hAnsi="Times New Roman" w:cs="Times New Roman"/>
          <w:sz w:val="24"/>
          <w:szCs w:val="24"/>
        </w:rPr>
      </w:pPr>
    </w:p>
    <w:p w14:paraId="687295B1" w14:textId="77777777"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t>III. POTENTIAL FEDERAL VIOLATIONS IMPLICATED</w:t>
      </w:r>
    </w:p>
    <w:p w14:paraId="0EE58903"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Based on the facts described in the attached declarations, the following federal concerns are implicated, among others:</w:t>
      </w:r>
    </w:p>
    <w:p w14:paraId="16C5E62C"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t>Deprivation of rights under color of law</w:t>
      </w:r>
    </w:p>
    <w:p w14:paraId="411BF4A9"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t>Conspiracy to interfere with civil rights</w:t>
      </w:r>
    </w:p>
    <w:p w14:paraId="6885C697"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Retaliation against individuals for protected activity</w:t>
      </w:r>
    </w:p>
    <w:p w14:paraId="6F208ED5"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t>Fraud involving federal funds, including false certifications connected to CAPTA and Title IV-E compliance</w:t>
      </w:r>
    </w:p>
    <w:p w14:paraId="4F146482"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t>Wire and mail fraud, where false representations are transmitted electronically or by mail</w:t>
      </w:r>
    </w:p>
    <w:p w14:paraId="5C60B50D" w14:textId="77777777" w:rsidR="003C3C74" w:rsidRPr="003C3C74" w:rsidRDefault="003C3C74" w:rsidP="003C3C74">
      <w:pPr>
        <w:numPr>
          <w:ilvl w:val="0"/>
          <w:numId w:val="3"/>
        </w:numPr>
        <w:rPr>
          <w:rFonts w:ascii="Times New Roman" w:hAnsi="Times New Roman" w:cs="Times New Roman"/>
          <w:sz w:val="24"/>
          <w:szCs w:val="24"/>
        </w:rPr>
      </w:pPr>
      <w:r>
        <w:rPr>
          <w:rFonts w:ascii="Times New Roman" w:hAnsi="Times New Roman" w:cs="Times New Roman"/>
          <w:sz w:val="24"/>
          <w:szCs w:val="24"/>
        </w:rPr>
        <w:t>Public corruption, where official authority is used for improper purposes</w:t>
      </w:r>
    </w:p>
    <w:p w14:paraId="050EAE29"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The involvement of publicly funded attorneys and judicial officers heightens the federal interest.</w:t>
      </w:r>
    </w:p>
    <w:p w14:paraId="1F3C06BB" w14:textId="77777777" w:rsidR="003C3C74" w:rsidRPr="003C3C74" w:rsidRDefault="003C3C74" w:rsidP="003C3C74">
      <w:pPr>
        <w:rPr>
          <w:rFonts w:ascii="Times New Roman" w:hAnsi="Times New Roman" w:cs="Times New Roman"/>
          <w:sz w:val="24"/>
          <w:szCs w:val="24"/>
        </w:rPr>
      </w:pPr>
    </w:p>
    <w:p w14:paraId="5CDAF160" w14:textId="77777777"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t>IV. PATTERN EVIDENCE AND DECLARATIONS</w:t>
      </w:r>
    </w:p>
    <w:p w14:paraId="566AC79D"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 xml:space="preserve">Enclosed with this letter are </w:t>
      </w:r>
      <w:r>
        <w:rPr>
          <w:rFonts w:ascii="Times New Roman" w:hAnsi="Times New Roman" w:cs="Times New Roman"/>
          <w:b/>
          <w:bCs/>
          <w:sz w:val="24"/>
          <w:szCs w:val="24"/>
        </w:rPr>
        <w:t xml:space="preserve">multiple </w:t>
      </w:r>
      <w:proofErr w:type="gramStart"/>
      <w:r>
        <w:rPr>
          <w:rFonts w:ascii="Times New Roman" w:hAnsi="Times New Roman" w:cs="Times New Roman"/>
          <w:b/>
          <w:bCs/>
          <w:sz w:val="24"/>
          <w:szCs w:val="24"/>
        </w:rPr>
        <w:t>parent</w:t>
      </w:r>
      <w:proofErr w:type="gramEnd"/>
      <w:r>
        <w:rPr>
          <w:rFonts w:ascii="Times New Roman" w:hAnsi="Times New Roman" w:cs="Times New Roman"/>
          <w:b/>
          <w:bCs/>
          <w:sz w:val="24"/>
          <w:szCs w:val="24"/>
        </w:rPr>
        <w:t xml:space="preserve"> declarations</w:t>
      </w:r>
      <w:r>
        <w:rPr>
          <w:rFonts w:ascii="Times New Roman" w:hAnsi="Times New Roman" w:cs="Times New Roman"/>
          <w:sz w:val="24"/>
          <w:szCs w:val="24"/>
        </w:rPr>
        <w:t xml:space="preserve"> from families in different cases and jurisdictions. Each declaration </w:t>
      </w:r>
      <w:proofErr w:type="gramStart"/>
      <w:r>
        <w:rPr>
          <w:rFonts w:ascii="Times New Roman" w:hAnsi="Times New Roman" w:cs="Times New Roman"/>
          <w:sz w:val="24"/>
          <w:szCs w:val="24"/>
        </w:rPr>
        <w:t>documents</w:t>
      </w:r>
      <w:proofErr w:type="gramEnd"/>
      <w:r>
        <w:rPr>
          <w:rFonts w:ascii="Times New Roman" w:hAnsi="Times New Roman" w:cs="Times New Roman"/>
          <w:sz w:val="24"/>
          <w:szCs w:val="24"/>
        </w:rPr>
        <w:t>:</w:t>
      </w:r>
    </w:p>
    <w:p w14:paraId="5978C6C6" w14:textId="77777777" w:rsidR="003C3C74" w:rsidRPr="003C3C74" w:rsidRDefault="003C3C74" w:rsidP="003C3C74">
      <w:pPr>
        <w:numPr>
          <w:ilvl w:val="0"/>
          <w:numId w:val="4"/>
        </w:numPr>
        <w:rPr>
          <w:rFonts w:ascii="Times New Roman" w:hAnsi="Times New Roman" w:cs="Times New Roman"/>
          <w:sz w:val="24"/>
          <w:szCs w:val="24"/>
        </w:rPr>
      </w:pPr>
      <w:r>
        <w:rPr>
          <w:rFonts w:ascii="Times New Roman" w:hAnsi="Times New Roman" w:cs="Times New Roman"/>
          <w:sz w:val="24"/>
          <w:szCs w:val="24"/>
        </w:rPr>
        <w:t>Firsthand experiences</w:t>
      </w:r>
    </w:p>
    <w:p w14:paraId="096E739F" w14:textId="77777777" w:rsidR="003C3C74" w:rsidRPr="003C3C74" w:rsidRDefault="003C3C74" w:rsidP="003C3C74">
      <w:pPr>
        <w:numPr>
          <w:ilvl w:val="0"/>
          <w:numId w:val="4"/>
        </w:numPr>
        <w:rPr>
          <w:rFonts w:ascii="Times New Roman" w:hAnsi="Times New Roman" w:cs="Times New Roman"/>
          <w:sz w:val="24"/>
          <w:szCs w:val="24"/>
        </w:rPr>
      </w:pPr>
      <w:r>
        <w:rPr>
          <w:rFonts w:ascii="Times New Roman" w:hAnsi="Times New Roman" w:cs="Times New Roman"/>
          <w:sz w:val="24"/>
          <w:szCs w:val="24"/>
        </w:rPr>
        <w:t>Specific procedural violations</w:t>
      </w:r>
    </w:p>
    <w:p w14:paraId="6D565E7F" w14:textId="77777777" w:rsidR="003C3C74" w:rsidRPr="003C3C74" w:rsidRDefault="003C3C74" w:rsidP="003C3C74">
      <w:pPr>
        <w:numPr>
          <w:ilvl w:val="0"/>
          <w:numId w:val="4"/>
        </w:numPr>
        <w:rPr>
          <w:rFonts w:ascii="Times New Roman" w:hAnsi="Times New Roman" w:cs="Times New Roman"/>
          <w:sz w:val="24"/>
          <w:szCs w:val="24"/>
        </w:rPr>
      </w:pPr>
      <w:r>
        <w:rPr>
          <w:rFonts w:ascii="Times New Roman" w:hAnsi="Times New Roman" w:cs="Times New Roman"/>
          <w:sz w:val="24"/>
          <w:szCs w:val="24"/>
        </w:rPr>
        <w:t>Retaliatory actions following protected reporting</w:t>
      </w:r>
    </w:p>
    <w:p w14:paraId="25740FC5" w14:textId="77777777" w:rsidR="003C3C74" w:rsidRPr="003C3C74" w:rsidRDefault="003C3C74" w:rsidP="003C3C74">
      <w:pPr>
        <w:numPr>
          <w:ilvl w:val="0"/>
          <w:numId w:val="4"/>
        </w:numPr>
        <w:rPr>
          <w:rFonts w:ascii="Times New Roman" w:hAnsi="Times New Roman" w:cs="Times New Roman"/>
          <w:sz w:val="24"/>
          <w:szCs w:val="24"/>
        </w:rPr>
      </w:pPr>
      <w:r>
        <w:rPr>
          <w:rFonts w:ascii="Times New Roman" w:hAnsi="Times New Roman" w:cs="Times New Roman"/>
          <w:sz w:val="24"/>
          <w:szCs w:val="24"/>
        </w:rPr>
        <w:t>Repeated use of identical justifications and practices</w:t>
      </w:r>
    </w:p>
    <w:p w14:paraId="708DC61D"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Each declaration stands independently. Taken together, they establish a pattern of conduct warranting federal investigation.</w:t>
      </w:r>
    </w:p>
    <w:p w14:paraId="09F646AB" w14:textId="77777777" w:rsidR="003C3C74" w:rsidRPr="003C3C74" w:rsidRDefault="003C3C74" w:rsidP="003C3C74">
      <w:pPr>
        <w:rPr>
          <w:rFonts w:ascii="Times New Roman" w:hAnsi="Times New Roman" w:cs="Times New Roman"/>
          <w:sz w:val="24"/>
          <w:szCs w:val="24"/>
        </w:rPr>
      </w:pPr>
    </w:p>
    <w:p w14:paraId="4801B29C" w14:textId="77777777" w:rsidR="003C3C74" w:rsidRDefault="003C3C74" w:rsidP="003C3C74">
      <w:pPr>
        <w:rPr>
          <w:rFonts w:ascii="Times New Roman" w:hAnsi="Times New Roman" w:cs="Times New Roman"/>
          <w:b/>
          <w:bCs/>
          <w:sz w:val="24"/>
          <w:szCs w:val="24"/>
        </w:rPr>
      </w:pPr>
    </w:p>
    <w:p w14:paraId="042DF61F" w14:textId="77777777"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t>V. REQUEST FOR FBI ACTION</w:t>
      </w:r>
    </w:p>
    <w:p w14:paraId="7247C8DE"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Given the seriousness of the allegations and the involvement of public officials acting under color of law, we respectfully request that the FBI:</w:t>
      </w:r>
    </w:p>
    <w:p w14:paraId="46F1E309" w14:textId="77777777" w:rsidR="003C3C74" w:rsidRPr="003C3C74" w:rsidRDefault="003C3C74" w:rsidP="003C3C7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Open a preliminary inquiry into the </w:t>
      </w:r>
      <w:proofErr w:type="gramStart"/>
      <w:r>
        <w:rPr>
          <w:rFonts w:ascii="Times New Roman" w:hAnsi="Times New Roman" w:cs="Times New Roman"/>
          <w:sz w:val="24"/>
          <w:szCs w:val="24"/>
        </w:rPr>
        <w:t>described statewide conduct</w:t>
      </w:r>
      <w:proofErr w:type="gramEnd"/>
    </w:p>
    <w:p w14:paraId="489FA9CF" w14:textId="77777777" w:rsidR="003C3C74" w:rsidRPr="003C3C74" w:rsidRDefault="003C3C74" w:rsidP="003C3C74">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Assess whether criminal </w:t>
      </w:r>
      <w:proofErr w:type="gramStart"/>
      <w:r>
        <w:rPr>
          <w:rFonts w:ascii="Times New Roman" w:hAnsi="Times New Roman" w:cs="Times New Roman"/>
          <w:sz w:val="24"/>
          <w:szCs w:val="24"/>
        </w:rPr>
        <w:t>civil-rights</w:t>
      </w:r>
      <w:proofErr w:type="gramEnd"/>
      <w:r>
        <w:rPr>
          <w:rFonts w:ascii="Times New Roman" w:hAnsi="Times New Roman" w:cs="Times New Roman"/>
          <w:sz w:val="24"/>
          <w:szCs w:val="24"/>
        </w:rPr>
        <w:t>, fraud, conspiracy, or public-corruption statutes are implicated</w:t>
      </w:r>
    </w:p>
    <w:p w14:paraId="3042465D" w14:textId="77777777" w:rsidR="003C3C74" w:rsidRPr="003C3C74" w:rsidRDefault="003C3C74" w:rsidP="003C3C74">
      <w:pPr>
        <w:numPr>
          <w:ilvl w:val="0"/>
          <w:numId w:val="5"/>
        </w:numPr>
        <w:rPr>
          <w:rFonts w:ascii="Times New Roman" w:hAnsi="Times New Roman" w:cs="Times New Roman"/>
          <w:sz w:val="24"/>
          <w:szCs w:val="24"/>
        </w:rPr>
      </w:pPr>
      <w:r>
        <w:rPr>
          <w:rFonts w:ascii="Times New Roman" w:hAnsi="Times New Roman" w:cs="Times New Roman"/>
          <w:sz w:val="24"/>
          <w:szCs w:val="24"/>
        </w:rPr>
        <w:t>Preserve relevant records, communications, and funding submissions</w:t>
      </w:r>
    </w:p>
    <w:p w14:paraId="7992214B" w14:textId="77777777" w:rsidR="003C3C74" w:rsidRPr="003C3C74" w:rsidRDefault="003C3C74" w:rsidP="003C3C74">
      <w:pPr>
        <w:numPr>
          <w:ilvl w:val="0"/>
          <w:numId w:val="5"/>
        </w:numPr>
        <w:rPr>
          <w:rFonts w:ascii="Times New Roman" w:hAnsi="Times New Roman" w:cs="Times New Roman"/>
          <w:sz w:val="24"/>
          <w:szCs w:val="24"/>
        </w:rPr>
      </w:pPr>
      <w:r>
        <w:rPr>
          <w:rFonts w:ascii="Times New Roman" w:hAnsi="Times New Roman" w:cs="Times New Roman"/>
          <w:sz w:val="24"/>
          <w:szCs w:val="24"/>
        </w:rPr>
        <w:t>Coordinate with appropriate federal units as warranted</w:t>
      </w:r>
    </w:p>
    <w:p w14:paraId="76142D55"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This request is submitted in good faith and with the understanding that investigative decisions rest solely with the Bureau.</w:t>
      </w:r>
    </w:p>
    <w:p w14:paraId="7F1C1614" w14:textId="77777777" w:rsidR="003C3C74" w:rsidRPr="003C3C74" w:rsidRDefault="003C3C74" w:rsidP="003C3C74">
      <w:pPr>
        <w:rPr>
          <w:rFonts w:ascii="Times New Roman" w:hAnsi="Times New Roman" w:cs="Times New Roman"/>
          <w:sz w:val="24"/>
          <w:szCs w:val="24"/>
        </w:rPr>
      </w:pPr>
    </w:p>
    <w:p w14:paraId="30A7C769" w14:textId="77777777" w:rsidR="00870717" w:rsidRDefault="00870717" w:rsidP="003C3C74">
      <w:pPr>
        <w:rPr>
          <w:rFonts w:ascii="Times New Roman" w:hAnsi="Times New Roman" w:cs="Times New Roman"/>
          <w:b/>
          <w:bCs/>
          <w:sz w:val="24"/>
          <w:szCs w:val="24"/>
        </w:rPr>
      </w:pPr>
    </w:p>
    <w:p w14:paraId="7387F55F" w14:textId="1C9C3B9D" w:rsidR="003C3C74" w:rsidRPr="003C3C74" w:rsidRDefault="003C3C74" w:rsidP="003C3C74">
      <w:pPr>
        <w:rPr>
          <w:rFonts w:ascii="Times New Roman" w:hAnsi="Times New Roman" w:cs="Times New Roman"/>
          <w:b/>
          <w:bCs/>
          <w:sz w:val="24"/>
          <w:szCs w:val="24"/>
        </w:rPr>
      </w:pPr>
      <w:r>
        <w:rPr>
          <w:rFonts w:ascii="Times New Roman" w:hAnsi="Times New Roman" w:cs="Times New Roman"/>
          <w:b/>
          <w:bCs/>
          <w:sz w:val="24"/>
          <w:szCs w:val="24"/>
        </w:rPr>
        <w:lastRenderedPageBreak/>
        <w:t>VI. CONCLUSION</w:t>
      </w:r>
    </w:p>
    <w:p w14:paraId="41DD444F"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Families across California are reporting the same unlawful practices, carried out by different officials but producing the same outcomes. The consistency of these reports raises serious concerns that government authority is being used in a coordinated manner to deprive families of constitutional rights while federal funds are obtained through misrepresentation.</w:t>
      </w:r>
    </w:p>
    <w:p w14:paraId="60925BD8" w14:textId="7777777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t>When judicial and child-welfare systems cease to function as safeguards and instead operate as mechanisms of coercion and silence, federal scrutiny is not only appropriate — it is necessary.</w:t>
      </w:r>
    </w:p>
    <w:p w14:paraId="2BA4D5CF" w14:textId="77777777" w:rsidR="00870717" w:rsidRDefault="00870717" w:rsidP="003C3C74">
      <w:pPr>
        <w:rPr>
          <w:rFonts w:ascii="Times New Roman" w:hAnsi="Times New Roman" w:cs="Times New Roman"/>
          <w:sz w:val="24"/>
          <w:szCs w:val="24"/>
        </w:rPr>
      </w:pPr>
    </w:p>
    <w:p w14:paraId="69DA62CE" w14:textId="44C09870" w:rsidR="003C3C74" w:rsidRDefault="003C3C74" w:rsidP="003C3C74">
      <w:pPr>
        <w:rPr>
          <w:rFonts w:ascii="Times New Roman" w:hAnsi="Times New Roman" w:cs="Times New Roman"/>
          <w:sz w:val="24"/>
          <w:szCs w:val="24"/>
        </w:rPr>
      </w:pPr>
      <w:r>
        <w:rPr>
          <w:rFonts w:ascii="Times New Roman" w:hAnsi="Times New Roman" w:cs="Times New Roman"/>
          <w:sz w:val="24"/>
          <w:szCs w:val="24"/>
        </w:rPr>
        <w:t>Respectfully submitted,</w:t>
      </w:r>
    </w:p>
    <w:p w14:paraId="7A0D63E8" w14:textId="77777777" w:rsidR="003C3C74" w:rsidRPr="003C3C74" w:rsidRDefault="003C3C74" w:rsidP="003C3C74">
      <w:pPr>
        <w:rPr>
          <w:rFonts w:ascii="Times New Roman" w:hAnsi="Times New Roman" w:cs="Times New Roman"/>
          <w:sz w:val="24"/>
          <w:szCs w:val="24"/>
        </w:rPr>
      </w:pPr>
    </w:p>
    <w:p w14:paraId="536816CB" w14:textId="77777777" w:rsidR="00870717" w:rsidRDefault="00870717" w:rsidP="008707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Latesha Howard</w:t>
      </w:r>
    </w:p>
    <w:p w14:paraId="5B3F4828" w14:textId="77777777" w:rsidR="00870717" w:rsidRDefault="00870717" w:rsidP="008707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Arely Cedillo</w:t>
      </w:r>
    </w:p>
    <w:p w14:paraId="25BFFB47" w14:textId="77777777" w:rsidR="00870717" w:rsidRDefault="00870717" w:rsidP="0087071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Kresha Cael</w:t>
      </w:r>
    </w:p>
    <w:p w14:paraId="511796FA" w14:textId="77777777" w:rsidR="00870717" w:rsidRPr="006E28BB" w:rsidRDefault="00870717" w:rsidP="00870717">
      <w:pPr>
        <w:spacing w:after="0" w:line="240" w:lineRule="auto"/>
        <w:rPr>
          <w:rFonts w:ascii="Times New Roman" w:hAnsi="Times New Roman" w:cs="Times New Roman"/>
          <w:sz w:val="24"/>
          <w:szCs w:val="24"/>
        </w:rPr>
      </w:pPr>
      <w:r>
        <w:rPr>
          <w:rFonts w:ascii="Times New Roman" w:hAnsi="Times New Roman" w:cs="Times New Roman"/>
          <w:b/>
          <w:bCs/>
          <w:sz w:val="24"/>
          <w:szCs w:val="24"/>
        </w:rPr>
        <w:t>Speak S.A.F.E.</w:t>
      </w:r>
      <w:r>
        <w:rPr>
          <w:rFonts w:ascii="Times New Roman" w:hAnsi="Times New Roman" w:cs="Times New Roman"/>
          <w:sz w:val="24"/>
          <w:szCs w:val="24"/>
        </w:rPr>
        <w:br/>
        <w:t>On behalf of affected families</w:t>
      </w:r>
      <w:r>
        <w:rPr>
          <w:rFonts w:ascii="Times New Roman" w:hAnsi="Times New Roman" w:cs="Times New Roman"/>
          <w:sz w:val="24"/>
          <w:szCs w:val="24"/>
        </w:rPr>
        <w:br/>
        <w:t>speaksafe26@outlook.com</w:t>
      </w:r>
    </w:p>
    <w:p w14:paraId="6EBEAAC6" w14:textId="3B3DF837" w:rsidR="003C3C74" w:rsidRPr="003C3C74" w:rsidRDefault="003C3C74" w:rsidP="003C3C74">
      <w:pPr>
        <w:rPr>
          <w:rFonts w:ascii="Times New Roman" w:hAnsi="Times New Roman" w:cs="Times New Roman"/>
          <w:sz w:val="24"/>
          <w:szCs w:val="24"/>
        </w:rPr>
      </w:pPr>
      <w:r>
        <w:rPr>
          <w:rFonts w:ascii="Times New Roman" w:hAnsi="Times New Roman" w:cs="Times New Roman"/>
          <w:sz w:val="24"/>
          <w:szCs w:val="24"/>
        </w:rPr>
        <w:br/>
      </w:r>
    </w:p>
    <w:p w14:paraId="23AA528F" w14:textId="77777777" w:rsidR="006E38CF" w:rsidRDefault="006E38CF"/>
    <w:sectPr w:rsidR="006E38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4B9D" w14:textId="77777777" w:rsidR="00447B89" w:rsidRDefault="00447B89" w:rsidP="00870717">
      <w:pPr>
        <w:spacing w:after="0" w:line="240" w:lineRule="auto"/>
      </w:pPr>
      <w:r>
        <w:separator/>
      </w:r>
    </w:p>
  </w:endnote>
  <w:endnote w:type="continuationSeparator" w:id="0">
    <w:p w14:paraId="770F9C37" w14:textId="77777777" w:rsidR="00447B89" w:rsidRDefault="00447B89" w:rsidP="0087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F43C" w14:textId="77777777" w:rsidR="00870717" w:rsidRDefault="00870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5BC8" w14:textId="77777777" w:rsidR="00870717" w:rsidRDefault="00870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64A" w14:textId="77777777" w:rsidR="00870717" w:rsidRDefault="0087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A3AE" w14:textId="77777777" w:rsidR="00447B89" w:rsidRDefault="00447B89" w:rsidP="00870717">
      <w:pPr>
        <w:spacing w:after="0" w:line="240" w:lineRule="auto"/>
      </w:pPr>
      <w:r>
        <w:separator/>
      </w:r>
    </w:p>
  </w:footnote>
  <w:footnote w:type="continuationSeparator" w:id="0">
    <w:p w14:paraId="0EA00906" w14:textId="77777777" w:rsidR="00447B89" w:rsidRDefault="00447B89" w:rsidP="0087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A343" w14:textId="0B471950" w:rsidR="00870717" w:rsidRDefault="00870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ADBB" w14:textId="41A2C982" w:rsidR="00870717" w:rsidRDefault="00870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99E9" w14:textId="218BCD13" w:rsidR="00870717" w:rsidRDefault="00870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1350"/>
    <w:multiLevelType w:val="multilevel"/>
    <w:tmpl w:val="1EF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F5FAC"/>
    <w:multiLevelType w:val="multilevel"/>
    <w:tmpl w:val="2D9E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E6BB4"/>
    <w:multiLevelType w:val="multilevel"/>
    <w:tmpl w:val="731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50386"/>
    <w:multiLevelType w:val="multilevel"/>
    <w:tmpl w:val="D750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15780"/>
    <w:multiLevelType w:val="multilevel"/>
    <w:tmpl w:val="0DB0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969622">
    <w:abstractNumId w:val="1"/>
  </w:num>
  <w:num w:numId="2" w16cid:durableId="677122256">
    <w:abstractNumId w:val="2"/>
  </w:num>
  <w:num w:numId="3" w16cid:durableId="1223786047">
    <w:abstractNumId w:val="3"/>
  </w:num>
  <w:num w:numId="4" w16cid:durableId="1118842123">
    <w:abstractNumId w:val="0"/>
  </w:num>
  <w:num w:numId="5" w16cid:durableId="1121270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74"/>
    <w:rsid w:val="00166A59"/>
    <w:rsid w:val="00363829"/>
    <w:rsid w:val="003C3C74"/>
    <w:rsid w:val="00447B89"/>
    <w:rsid w:val="0046240E"/>
    <w:rsid w:val="004B181D"/>
    <w:rsid w:val="006E38CF"/>
    <w:rsid w:val="00870717"/>
    <w:rsid w:val="00911360"/>
    <w:rsid w:val="009C2039"/>
    <w:rsid w:val="00B317F0"/>
    <w:rsid w:val="00B66726"/>
    <w:rsid w:val="00C4031C"/>
    <w:rsid w:val="00CE6ADE"/>
    <w:rsid w:val="00CF6639"/>
    <w:rsid w:val="00E41E9C"/>
    <w:rsid w:val="00E5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9EF1"/>
  <w15:chartTrackingRefBased/>
  <w15:docId w15:val="{433C54C7-A08E-47F6-BB6E-522F181D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C74"/>
    <w:rPr>
      <w:rFonts w:eastAsiaTheme="majorEastAsia" w:cstheme="majorBidi"/>
      <w:color w:val="272727" w:themeColor="text1" w:themeTint="D8"/>
    </w:rPr>
  </w:style>
  <w:style w:type="paragraph" w:styleId="Title">
    <w:name w:val="Title"/>
    <w:basedOn w:val="Normal"/>
    <w:next w:val="Normal"/>
    <w:link w:val="TitleChar"/>
    <w:uiPriority w:val="10"/>
    <w:qFormat/>
    <w:rsid w:val="003C3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C74"/>
    <w:pPr>
      <w:spacing w:before="160"/>
      <w:jc w:val="center"/>
    </w:pPr>
    <w:rPr>
      <w:i/>
      <w:iCs/>
      <w:color w:val="404040" w:themeColor="text1" w:themeTint="BF"/>
    </w:rPr>
  </w:style>
  <w:style w:type="character" w:customStyle="1" w:styleId="QuoteChar">
    <w:name w:val="Quote Char"/>
    <w:basedOn w:val="DefaultParagraphFont"/>
    <w:link w:val="Quote"/>
    <w:uiPriority w:val="29"/>
    <w:rsid w:val="003C3C74"/>
    <w:rPr>
      <w:i/>
      <w:iCs/>
      <w:color w:val="404040" w:themeColor="text1" w:themeTint="BF"/>
    </w:rPr>
  </w:style>
  <w:style w:type="paragraph" w:styleId="ListParagraph">
    <w:name w:val="List Paragraph"/>
    <w:basedOn w:val="Normal"/>
    <w:uiPriority w:val="34"/>
    <w:qFormat/>
    <w:rsid w:val="003C3C74"/>
    <w:pPr>
      <w:ind w:left="720"/>
      <w:contextualSpacing/>
    </w:pPr>
  </w:style>
  <w:style w:type="character" w:styleId="IntenseEmphasis">
    <w:name w:val="Intense Emphasis"/>
    <w:basedOn w:val="DefaultParagraphFont"/>
    <w:uiPriority w:val="21"/>
    <w:qFormat/>
    <w:rsid w:val="003C3C74"/>
    <w:rPr>
      <w:i/>
      <w:iCs/>
      <w:color w:val="0F4761" w:themeColor="accent1" w:themeShade="BF"/>
    </w:rPr>
  </w:style>
  <w:style w:type="paragraph" w:styleId="IntenseQuote">
    <w:name w:val="Intense Quote"/>
    <w:basedOn w:val="Normal"/>
    <w:next w:val="Normal"/>
    <w:link w:val="IntenseQuoteChar"/>
    <w:uiPriority w:val="30"/>
    <w:qFormat/>
    <w:rsid w:val="003C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C74"/>
    <w:rPr>
      <w:i/>
      <w:iCs/>
      <w:color w:val="0F4761" w:themeColor="accent1" w:themeShade="BF"/>
    </w:rPr>
  </w:style>
  <w:style w:type="character" w:styleId="IntenseReference">
    <w:name w:val="Intense Reference"/>
    <w:basedOn w:val="DefaultParagraphFont"/>
    <w:uiPriority w:val="32"/>
    <w:qFormat/>
    <w:rsid w:val="003C3C74"/>
    <w:rPr>
      <w:b/>
      <w:bCs/>
      <w:smallCaps/>
      <w:color w:val="0F4761" w:themeColor="accent1" w:themeShade="BF"/>
      <w:spacing w:val="5"/>
    </w:rPr>
  </w:style>
  <w:style w:type="paragraph" w:styleId="Header">
    <w:name w:val="header"/>
    <w:basedOn w:val="Normal"/>
    <w:link w:val="HeaderChar"/>
    <w:uiPriority w:val="99"/>
    <w:unhideWhenUsed/>
    <w:rsid w:val="00870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717"/>
  </w:style>
  <w:style w:type="paragraph" w:styleId="Footer">
    <w:name w:val="footer"/>
    <w:basedOn w:val="Normal"/>
    <w:link w:val="FooterChar"/>
    <w:uiPriority w:val="99"/>
    <w:unhideWhenUsed/>
    <w:rsid w:val="00870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1721</Words>
  <Characters>10510</Characters>
  <Application>Microsoft Office Word</Application>
  <DocSecurity>0</DocSecurity>
  <Lines>217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Latesha Lewis</dc:creator>
  <cp:keywords/>
  <dc:description/>
  <cp:lastModifiedBy>Latesha Lewis</cp:lastModifiedBy>
  <cp:revision>6</cp:revision>
  <cp:lastPrinted>2026-02-24T11:36:00Z</cp:lastPrinted>
  <dcterms:created xsi:type="dcterms:W3CDTF">2026-04-12T17:32:00Z</dcterms:created>
  <dcterms:modified xsi:type="dcterms:W3CDTF">2026-04-16T13:38:00Z</dcterms:modified>
</cp:coreProperties>
</file>