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991D" w14:textId="77777777" w:rsidR="006E38CF" w:rsidRDefault="00B255EF">
      <w:pPr>
        <w:rPr>
          <w:rFonts w:ascii="Times New Roman" w:hAnsi="Times New Roman" w:cs="Times New Roman"/>
          <w:b/>
          <w:bCs/>
          <w:sz w:val="28"/>
          <w:szCs w:val="28"/>
        </w:rPr>
      </w:pPr>
      <w:r>
        <w:rPr>
          <w:rFonts w:ascii="Times New Roman" w:hAnsi="Times New Roman" w:cs="Times New Roman"/>
          <w:b/>
          <w:bCs/>
          <w:sz w:val="28"/>
          <w:szCs w:val="28"/>
        </w:rPr>
        <w:t>Formal Complaint and Demand for State Enforcement – Coordinated Abuse of Authority in San Bernardino County Family and Dependency Courts</w:t>
      </w:r>
    </w:p>
    <w:p w14:paraId="0658E49A" w14:textId="77777777" w:rsidR="00B255EF" w:rsidRDefault="00B255EF">
      <w:pPr>
        <w:rPr>
          <w:rFonts w:ascii="Times New Roman" w:hAnsi="Times New Roman" w:cs="Times New Roman"/>
          <w:b/>
          <w:bCs/>
          <w:sz w:val="28"/>
          <w:szCs w:val="28"/>
        </w:rPr>
      </w:pPr>
    </w:p>
    <w:p w14:paraId="1B468D30"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Attorney General,</w:t>
      </w:r>
    </w:p>
    <w:p w14:paraId="7CA3287A" w14:textId="5BA02035"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This letter constitutes a formal complaint and demand for immediate state enforcement action regarding a coordinated pattern of abuse of authority, civil rights violations, disability discrimination, and unlawful family separation occurring within the San Bernardino County Family Court and Juvenile Dependency Court systems, in conjunction with San Bernardino County Children and Family Services (</w:t>
      </w:r>
      <w:r w:rsidR="00336F17">
        <w:rPr>
          <w:rFonts w:ascii="Times New Roman" w:hAnsi="Times New Roman" w:cs="Times New Roman"/>
          <w:sz w:val="24"/>
          <w:szCs w:val="24"/>
        </w:rPr>
        <w:t>CFS) Child Protective Services (CPS</w:t>
      </w:r>
      <w:r>
        <w:rPr>
          <w:rFonts w:ascii="Times New Roman" w:hAnsi="Times New Roman" w:cs="Times New Roman"/>
          <w:sz w:val="24"/>
          <w:szCs w:val="24"/>
        </w:rPr>
        <w:t>), county counsel, minors’ counsel, and judicial officers.</w:t>
      </w:r>
    </w:p>
    <w:p w14:paraId="1A54B973"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This complaint is submitted collectively on behalf of multiple families and is supported by attached declarations demonstrating systemic misconduct, not isolated incidents, negligence, or lawful discretion.</w:t>
      </w:r>
    </w:p>
    <w:p w14:paraId="3F5B1E42" w14:textId="77777777" w:rsidR="00B255EF" w:rsidRPr="00B255EF" w:rsidRDefault="00B255EF" w:rsidP="00B255EF">
      <w:pPr>
        <w:rPr>
          <w:rFonts w:ascii="Times New Roman" w:hAnsi="Times New Roman" w:cs="Times New Roman"/>
          <w:b/>
          <w:bCs/>
          <w:sz w:val="24"/>
          <w:szCs w:val="24"/>
        </w:rPr>
      </w:pPr>
    </w:p>
    <w:p w14:paraId="25A4ADA2"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I. STATE JURISDICTION AND DUTY TO INTERVENE</w:t>
      </w:r>
    </w:p>
    <w:p w14:paraId="39A5E9A8"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The California Attorney General has both the authority and obligation to intervene where:</w:t>
      </w:r>
    </w:p>
    <w:p w14:paraId="2D01A8A6" w14:textId="77777777" w:rsidR="00B255EF" w:rsidRDefault="00B255EF"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County agencies violate state and federal law</w:t>
      </w:r>
    </w:p>
    <w:p w14:paraId="4B4EA0A8" w14:textId="2FCCE848" w:rsidR="00E726A1" w:rsidRPr="00B255EF" w:rsidRDefault="00E726A1"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Petitions for removal are based on </w:t>
      </w:r>
      <w:r w:rsidR="00694C86">
        <w:rPr>
          <w:rFonts w:ascii="Times New Roman" w:hAnsi="Times New Roman" w:cs="Times New Roman"/>
          <w:sz w:val="24"/>
          <w:szCs w:val="24"/>
        </w:rPr>
        <w:t>fabricated</w:t>
      </w:r>
      <w:r>
        <w:rPr>
          <w:rFonts w:ascii="Times New Roman" w:hAnsi="Times New Roman" w:cs="Times New Roman"/>
          <w:sz w:val="24"/>
          <w:szCs w:val="24"/>
        </w:rPr>
        <w:t xml:space="preserve"> </w:t>
      </w:r>
      <w:r w:rsidR="00694C86">
        <w:rPr>
          <w:rFonts w:ascii="Times New Roman" w:hAnsi="Times New Roman" w:cs="Times New Roman"/>
          <w:sz w:val="24"/>
          <w:szCs w:val="24"/>
        </w:rPr>
        <w:t>information</w:t>
      </w:r>
    </w:p>
    <w:p w14:paraId="33AFC13F" w14:textId="77777777" w:rsidR="00B255EF" w:rsidRPr="00B255EF" w:rsidRDefault="00B255EF"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Courts are used to facilitate or conceal unlawful conduct</w:t>
      </w:r>
    </w:p>
    <w:p w14:paraId="789558A9" w14:textId="77777777" w:rsidR="00B255EF" w:rsidRPr="00B255EF" w:rsidRDefault="00B255EF"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Children and families are deprived of constitutional and statutory protections</w:t>
      </w:r>
    </w:p>
    <w:p w14:paraId="1477563D" w14:textId="77777777" w:rsidR="00B255EF" w:rsidRPr="00B255EF" w:rsidRDefault="00B255EF"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Federal funds are obtained through false certifications</w:t>
      </w:r>
    </w:p>
    <w:p w14:paraId="41342BF7" w14:textId="77777777" w:rsidR="00B255EF" w:rsidRPr="00B255EF" w:rsidRDefault="00B255EF" w:rsidP="00B255EF">
      <w:pPr>
        <w:numPr>
          <w:ilvl w:val="0"/>
          <w:numId w:val="1"/>
        </w:numPr>
        <w:rPr>
          <w:rFonts w:ascii="Times New Roman" w:hAnsi="Times New Roman" w:cs="Times New Roman"/>
          <w:sz w:val="24"/>
          <w:szCs w:val="24"/>
        </w:rPr>
      </w:pPr>
      <w:r>
        <w:rPr>
          <w:rFonts w:ascii="Times New Roman" w:hAnsi="Times New Roman" w:cs="Times New Roman"/>
          <w:sz w:val="24"/>
          <w:szCs w:val="24"/>
        </w:rPr>
        <w:t>State actors act in concert to evade oversight</w:t>
      </w:r>
    </w:p>
    <w:p w14:paraId="0987795A"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Local control does not immunize coordinated constitutional violations. When county systems fail, state intervention is mandatory.</w:t>
      </w:r>
    </w:p>
    <w:p w14:paraId="2D472446" w14:textId="77777777" w:rsidR="00B255EF" w:rsidRPr="00B255EF" w:rsidRDefault="00B255EF" w:rsidP="00B255EF">
      <w:pPr>
        <w:rPr>
          <w:rFonts w:ascii="Times New Roman" w:hAnsi="Times New Roman" w:cs="Times New Roman"/>
          <w:sz w:val="24"/>
          <w:szCs w:val="24"/>
        </w:rPr>
      </w:pPr>
    </w:p>
    <w:p w14:paraId="1D475C36"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II. CORE FINDING: COORDINATED SYSTEMIC MISCONDUCT</w:t>
      </w:r>
    </w:p>
    <w:p w14:paraId="55A941BB"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San Bernardino County’s child-welfare and court systems operate through interdependent and coordinated conduct, not independent checks and balances.</w:t>
      </w:r>
    </w:p>
    <w:p w14:paraId="594B9306" w14:textId="4D7891B1" w:rsidR="00B255EF" w:rsidRPr="00B255EF" w:rsidRDefault="00336F17" w:rsidP="00B255EF">
      <w:pPr>
        <w:rPr>
          <w:rFonts w:ascii="Times New Roman" w:hAnsi="Times New Roman" w:cs="Times New Roman"/>
          <w:sz w:val="24"/>
          <w:szCs w:val="24"/>
        </w:rPr>
      </w:pPr>
      <w:r>
        <w:rPr>
          <w:rFonts w:ascii="Times New Roman" w:hAnsi="Times New Roman" w:cs="Times New Roman"/>
          <w:sz w:val="24"/>
          <w:szCs w:val="24"/>
        </w:rPr>
        <w:t>CFS/CPS</w:t>
      </w:r>
      <w:r w:rsidR="00B255EF">
        <w:rPr>
          <w:rFonts w:ascii="Times New Roman" w:hAnsi="Times New Roman" w:cs="Times New Roman"/>
          <w:sz w:val="24"/>
          <w:szCs w:val="24"/>
        </w:rPr>
        <w:t>, county counsel, minors’ counsel, and judicial officers function together to:</w:t>
      </w:r>
    </w:p>
    <w:p w14:paraId="43544331" w14:textId="77777777" w:rsidR="00B255EF" w:rsidRDefault="00B255EF" w:rsidP="00B255EF">
      <w:pPr>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Remove</w:t>
      </w:r>
      <w:proofErr w:type="gramEnd"/>
      <w:r>
        <w:rPr>
          <w:rFonts w:ascii="Times New Roman" w:hAnsi="Times New Roman" w:cs="Times New Roman"/>
          <w:sz w:val="24"/>
          <w:szCs w:val="24"/>
        </w:rPr>
        <w:t xml:space="preserve"> children without lawful justification</w:t>
      </w:r>
    </w:p>
    <w:p w14:paraId="3932A9B0" w14:textId="18B3D52C" w:rsidR="00336F17" w:rsidRPr="00B255EF" w:rsidRDefault="00336F17" w:rsidP="00B255EF">
      <w:pPr>
        <w:numPr>
          <w:ilvl w:val="0"/>
          <w:numId w:val="2"/>
        </w:numPr>
        <w:rPr>
          <w:rFonts w:ascii="Times New Roman" w:hAnsi="Times New Roman" w:cs="Times New Roman"/>
          <w:sz w:val="24"/>
          <w:szCs w:val="24"/>
        </w:rPr>
      </w:pPr>
      <w:r>
        <w:rPr>
          <w:rFonts w:ascii="Times New Roman" w:hAnsi="Times New Roman" w:cs="Times New Roman"/>
          <w:sz w:val="24"/>
          <w:szCs w:val="24"/>
        </w:rPr>
        <w:t>Unnecessary delays that result in adoptions</w:t>
      </w:r>
    </w:p>
    <w:p w14:paraId="12A28BDD" w14:textId="77777777" w:rsidR="00B255EF" w:rsidRPr="00B255EF" w:rsidRDefault="00B255EF" w:rsidP="00B255EF">
      <w:pPr>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lastRenderedPageBreak/>
        <w:t>Retain</w:t>
      </w:r>
      <w:proofErr w:type="gramEnd"/>
      <w:r>
        <w:rPr>
          <w:rFonts w:ascii="Times New Roman" w:hAnsi="Times New Roman" w:cs="Times New Roman"/>
          <w:sz w:val="24"/>
          <w:szCs w:val="24"/>
        </w:rPr>
        <w:t xml:space="preserve"> children without reunification efforts</w:t>
      </w:r>
    </w:p>
    <w:p w14:paraId="00DC67B1" w14:textId="77777777" w:rsidR="00B255EF" w:rsidRPr="00B255EF" w:rsidRDefault="00B255EF" w:rsidP="00B255EF">
      <w:pPr>
        <w:numPr>
          <w:ilvl w:val="0"/>
          <w:numId w:val="2"/>
        </w:numPr>
        <w:rPr>
          <w:rFonts w:ascii="Times New Roman" w:hAnsi="Times New Roman" w:cs="Times New Roman"/>
          <w:sz w:val="24"/>
          <w:szCs w:val="24"/>
        </w:rPr>
      </w:pPr>
      <w:r>
        <w:rPr>
          <w:rFonts w:ascii="Times New Roman" w:hAnsi="Times New Roman" w:cs="Times New Roman"/>
          <w:sz w:val="24"/>
          <w:szCs w:val="24"/>
        </w:rPr>
        <w:t>Bypass kinship placement requirements</w:t>
      </w:r>
    </w:p>
    <w:p w14:paraId="2282B2F1" w14:textId="77777777" w:rsidR="00B255EF" w:rsidRPr="00B255EF" w:rsidRDefault="00B255EF" w:rsidP="00B255EF">
      <w:pPr>
        <w:numPr>
          <w:ilvl w:val="0"/>
          <w:numId w:val="2"/>
        </w:numPr>
        <w:rPr>
          <w:rFonts w:ascii="Times New Roman" w:hAnsi="Times New Roman" w:cs="Times New Roman"/>
          <w:sz w:val="24"/>
          <w:szCs w:val="24"/>
        </w:rPr>
      </w:pPr>
      <w:r>
        <w:rPr>
          <w:rFonts w:ascii="Times New Roman" w:hAnsi="Times New Roman" w:cs="Times New Roman"/>
          <w:sz w:val="24"/>
          <w:szCs w:val="24"/>
        </w:rPr>
        <w:t>Suppress evidence and silence parents</w:t>
      </w:r>
    </w:p>
    <w:p w14:paraId="0B177F87" w14:textId="77777777" w:rsidR="00B255EF" w:rsidRPr="00B255EF" w:rsidRDefault="00B255EF" w:rsidP="00B255EF">
      <w:pPr>
        <w:numPr>
          <w:ilvl w:val="0"/>
          <w:numId w:val="2"/>
        </w:numPr>
        <w:rPr>
          <w:rFonts w:ascii="Times New Roman" w:hAnsi="Times New Roman" w:cs="Times New Roman"/>
          <w:sz w:val="24"/>
          <w:szCs w:val="24"/>
        </w:rPr>
      </w:pPr>
      <w:r>
        <w:rPr>
          <w:rFonts w:ascii="Times New Roman" w:hAnsi="Times New Roman" w:cs="Times New Roman"/>
          <w:sz w:val="24"/>
          <w:szCs w:val="24"/>
        </w:rPr>
        <w:t>Retaliate against families who advocate or report misconduct</w:t>
      </w:r>
    </w:p>
    <w:p w14:paraId="1F8410F6" w14:textId="77777777" w:rsidR="00B255EF" w:rsidRPr="00B255EF" w:rsidRDefault="00B255EF" w:rsidP="00B255EF">
      <w:pPr>
        <w:numPr>
          <w:ilvl w:val="0"/>
          <w:numId w:val="2"/>
        </w:numPr>
        <w:rPr>
          <w:rFonts w:ascii="Times New Roman" w:hAnsi="Times New Roman" w:cs="Times New Roman"/>
          <w:sz w:val="24"/>
          <w:szCs w:val="24"/>
        </w:rPr>
      </w:pPr>
      <w:r>
        <w:rPr>
          <w:rFonts w:ascii="Times New Roman" w:hAnsi="Times New Roman" w:cs="Times New Roman"/>
          <w:sz w:val="24"/>
          <w:szCs w:val="24"/>
        </w:rPr>
        <w:t>Certify compliance with CAPTA and Title IV-E to secure funding that is not earned</w:t>
      </w:r>
    </w:p>
    <w:p w14:paraId="288B5DF6" w14:textId="77777777" w:rsidR="0028008E" w:rsidRDefault="0028008E"/>
    <w:p w14:paraId="05A06520" w14:textId="29008A7D" w:rsidR="0028008E" w:rsidRDefault="00245EE5">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755421AD" w14:textId="77777777" w:rsidR="0028008E" w:rsidRDefault="0028008E"/>
    <w:p w14:paraId="379CD003" w14:textId="02B29D62" w:rsidR="0028008E" w:rsidRDefault="00336F17">
      <w:pPr>
        <w:rPr>
          <w:rFonts w:ascii="Times New Roman" w:hAnsi="Times New Roman" w:cs="Times New Roman"/>
          <w:sz w:val="24"/>
          <w:szCs w:val="24"/>
        </w:rPr>
      </w:pPr>
      <w:r>
        <w:rPr>
          <w:rFonts w:ascii="Times New Roman" w:hAnsi="Times New Roman" w:cs="Times New Roman"/>
          <w:sz w:val="24"/>
          <w:szCs w:val="24"/>
        </w:rPr>
        <w:t>CFS/CPS</w:t>
      </w:r>
      <w:r w:rsidR="00245EE5">
        <w:rPr>
          <w:rFonts w:ascii="Times New Roman" w:hAnsi="Times New Roman" w:cs="Times New Roman"/>
          <w:sz w:val="24"/>
          <w:szCs w:val="24"/>
        </w:rPr>
        <w:t xml:space="preserve"> is legally required to make reasonable efforts to prevent the need for removal before taking a child from </w:t>
      </w:r>
      <w:proofErr w:type="gramStart"/>
      <w:r w:rsidR="00245EE5">
        <w:rPr>
          <w:rFonts w:ascii="Times New Roman" w:hAnsi="Times New Roman" w:cs="Times New Roman"/>
          <w:sz w:val="24"/>
          <w:szCs w:val="24"/>
        </w:rPr>
        <w:t>the home</w:t>
      </w:r>
      <w:proofErr w:type="gramEnd"/>
      <w:r w:rsidR="00245EE5">
        <w:rPr>
          <w:rFonts w:ascii="Times New Roman" w:hAnsi="Times New Roman" w:cs="Times New Roman"/>
          <w:sz w:val="24"/>
          <w:szCs w:val="24"/>
        </w:rPr>
        <w:t xml:space="preserve">. Across numerous cases, </w:t>
      </w:r>
      <w:r>
        <w:rPr>
          <w:rFonts w:ascii="Times New Roman" w:hAnsi="Times New Roman" w:cs="Times New Roman"/>
          <w:sz w:val="24"/>
          <w:szCs w:val="24"/>
        </w:rPr>
        <w:t>CFS/CPS</w:t>
      </w:r>
      <w:r w:rsidR="00245EE5">
        <w:rPr>
          <w:rFonts w:ascii="Times New Roman" w:hAnsi="Times New Roman" w:cs="Times New Roman"/>
          <w:sz w:val="24"/>
          <w:szCs w:val="24"/>
        </w:rPr>
        <w:t xml:space="preserve"> has systematically failed to 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presented with removal as a fait accompli, and certifications of "reasonable efforts" are accepted without scrutiny.</w:t>
      </w:r>
    </w:p>
    <w:p w14:paraId="15E4E360" w14:textId="77777777" w:rsidR="0028008E" w:rsidRDefault="0028008E"/>
    <w:p w14:paraId="08F39D04"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04DB4C58" w14:textId="77777777" w:rsidR="0028008E" w:rsidRDefault="0028008E"/>
    <w:p w14:paraId="6C0C6DAF" w14:textId="3260AAE8" w:rsidR="0028008E" w:rsidRDefault="00245EE5">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33D8C8BD" w14:textId="77777777" w:rsidR="0028008E" w:rsidRDefault="0028008E"/>
    <w:p w14:paraId="1E99BF5F" w14:textId="21B325C6" w:rsidR="0028008E" w:rsidRDefault="00336F17">
      <w:pPr>
        <w:rPr>
          <w:rFonts w:ascii="Times New Roman" w:hAnsi="Times New Roman" w:cs="Times New Roman"/>
          <w:sz w:val="24"/>
          <w:szCs w:val="24"/>
        </w:rPr>
      </w:pPr>
      <w:r>
        <w:rPr>
          <w:rFonts w:ascii="Times New Roman" w:hAnsi="Times New Roman" w:cs="Times New Roman"/>
          <w:sz w:val="24"/>
          <w:szCs w:val="24"/>
        </w:rPr>
        <w:t>CFS/CPS</w:t>
      </w:r>
      <w:r w:rsidR="00245EE5">
        <w:rPr>
          <w:rFonts w:ascii="Times New Roman" w:hAnsi="Times New Roman" w:cs="Times New Roman"/>
          <w:sz w:val="24"/>
          <w:szCs w:val="24"/>
        </w:rPr>
        <w:t xml:space="preserve">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0B4F68A5" w14:textId="77777777" w:rsidR="0028008E" w:rsidRDefault="0028008E"/>
    <w:p w14:paraId="006E4036"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Specifically:</w:t>
      </w:r>
    </w:p>
    <w:p w14:paraId="20A208EC"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033D0D25"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Agency records document parent non-compliance with services that were never offered or were inaccessible</w:t>
      </w:r>
    </w:p>
    <w:p w14:paraId="582E0764"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Federal funding certifications claim Title IV-E reimbursement for reunification services that exist on paper only</w:t>
      </w:r>
    </w:p>
    <w:p w14:paraId="78DE5956"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051634C7"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3FF36593" w14:textId="77777777" w:rsidR="0028008E" w:rsidRDefault="0028008E"/>
    <w:p w14:paraId="778C837A"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This constitutes violations of 18 U.S.C. § 1001 (false statements to a federal agency), 18 U.S.C. §§ 1341 and 1343 (mail and wire fraud), the federal False Claims Act (31 U.S.C. § 3729), and California Penal Code § 118 (perjury and false certification). The submission of false service documentation to federal agencies to obtain reimbursement is not a procedural error. It is a federal crime.</w:t>
      </w:r>
    </w:p>
    <w:p w14:paraId="649CDFAC" w14:textId="77777777" w:rsidR="0028008E" w:rsidRDefault="0028008E"/>
    <w:p w14:paraId="713DA92A" w14:textId="03143C07" w:rsidR="0028008E" w:rsidRDefault="00336F17">
      <w:pPr>
        <w:rPr>
          <w:rFonts w:ascii="Times New Roman" w:hAnsi="Times New Roman" w:cs="Times New Roman"/>
          <w:b/>
          <w:bCs/>
          <w:sz w:val="24"/>
          <w:szCs w:val="24"/>
        </w:rPr>
      </w:pPr>
      <w:r>
        <w:rPr>
          <w:rFonts w:ascii="Times New Roman" w:hAnsi="Times New Roman" w:cs="Times New Roman"/>
          <w:b/>
          <w:bCs/>
          <w:sz w:val="24"/>
          <w:szCs w:val="24"/>
        </w:rPr>
        <w:t>CFS/CPS</w:t>
      </w:r>
      <w:r w:rsidR="00245EE5">
        <w:rPr>
          <w:rFonts w:ascii="Times New Roman" w:hAnsi="Times New Roman" w:cs="Times New Roman"/>
          <w:b/>
          <w:bCs/>
          <w:sz w:val="24"/>
          <w:szCs w:val="24"/>
        </w:rPr>
        <w:t xml:space="preserve"> CASEWORKER PERJURY AND FALSE TESTIMONY</w:t>
      </w:r>
    </w:p>
    <w:p w14:paraId="658FAEBC" w14:textId="77777777" w:rsidR="0028008E" w:rsidRDefault="0028008E"/>
    <w:p w14:paraId="542F5383" w14:textId="19E7939B" w:rsidR="0028008E" w:rsidRDefault="00336F17">
      <w:pPr>
        <w:rPr>
          <w:rFonts w:ascii="Times New Roman" w:hAnsi="Times New Roman" w:cs="Times New Roman"/>
          <w:sz w:val="24"/>
          <w:szCs w:val="24"/>
        </w:rPr>
      </w:pPr>
      <w:r>
        <w:rPr>
          <w:rFonts w:ascii="Times New Roman" w:hAnsi="Times New Roman" w:cs="Times New Roman"/>
          <w:sz w:val="24"/>
          <w:szCs w:val="24"/>
        </w:rPr>
        <w:t>CFS/CPS</w:t>
      </w:r>
      <w:r w:rsidR="00245EE5">
        <w:rPr>
          <w:rFonts w:ascii="Times New Roman" w:hAnsi="Times New Roman" w:cs="Times New Roman"/>
          <w:sz w:val="24"/>
          <w:szCs w:val="24"/>
        </w:rPr>
        <w:t xml:space="preserve">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36A3B40A" w14:textId="77777777" w:rsidR="0028008E" w:rsidRDefault="0028008E"/>
    <w:p w14:paraId="413EA93E"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Documented instances include:</w:t>
      </w:r>
    </w:p>
    <w:p w14:paraId="1BEF7F8D"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4DFCF766"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7CABE037"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Caseworkers providing false timelines of events to courts in order to satisfy statutory requirements that were not actually met</w:t>
      </w:r>
    </w:p>
    <w:p w14:paraId="68C587DA"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7CF9A95B"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10E30F3C" w14:textId="77777777" w:rsidR="0028008E" w:rsidRDefault="0028008E"/>
    <w:p w14:paraId="71CC17FB"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 xml:space="preserve">Legal authority: California Penal Code §§ 118, 118.1 (perjury; false reports by peace officers); 18 U.S.C. § 1001 (false statements); Due Process Clause (14th Amendment); Brady v. Maryland, </w:t>
      </w:r>
      <w:r>
        <w:rPr>
          <w:rFonts w:ascii="Times New Roman" w:hAnsi="Times New Roman" w:cs="Times New Roman"/>
          <w:sz w:val="24"/>
          <w:szCs w:val="24"/>
        </w:rPr>
        <w:lastRenderedPageBreak/>
        <w:t>373 U.S. 83 (1963) (duty to disclose exculpatory evidence). Caseworkers acting under color of state law who submit false testimony are subject to civil liability under 42 U.S.C. § 1983 and potential federal criminal prosecution.</w:t>
      </w:r>
    </w:p>
    <w:p w14:paraId="3DC0F850" w14:textId="77777777" w:rsidR="0028008E" w:rsidRDefault="0028008E"/>
    <w:p w14:paraId="2F02DFEB" w14:textId="4D02E4E6" w:rsidR="0028008E" w:rsidRDefault="00245EE5">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336F17">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1C54FF75" w14:textId="77777777" w:rsidR="0028008E" w:rsidRDefault="0028008E"/>
    <w:p w14:paraId="03D8F11E" w14:textId="502B9446" w:rsidR="0028008E" w:rsidRDefault="00245EE5">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336F17">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336F17">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floors, chairs, and makeshift surfaces in office environments that lack proper sanitation, appropriate sleeping accommodations, nutritious food, privacy, emotional support, and any of the basic conditions required for the care of a child.</w:t>
      </w:r>
    </w:p>
    <w:p w14:paraId="34A6B58F" w14:textId="77777777" w:rsidR="0028008E" w:rsidRDefault="0028008E"/>
    <w:p w14:paraId="7A90087C"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This practice violates:</w:t>
      </w:r>
    </w:p>
    <w:p w14:paraId="02A27F93"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California Health and Safety Code §§ 1500 et seq. — children may only be placed in licensed facilities meeting health and safety standards</w:t>
      </w:r>
    </w:p>
    <w:p w14:paraId="2F04EE10"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6B2DB67A"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53BE4EEB"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46E67D17"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1359AE87" w14:textId="77777777" w:rsidR="0028008E" w:rsidRDefault="0028008E"/>
    <w:p w14:paraId="72893C58" w14:textId="75FF4054" w:rsidR="0028008E" w:rsidRDefault="00245EE5">
      <w:pPr>
        <w:rPr>
          <w:rFonts w:ascii="Times New Roman" w:hAnsi="Times New Roman" w:cs="Times New Roman"/>
          <w:sz w:val="24"/>
          <w:szCs w:val="24"/>
        </w:rPr>
      </w:pPr>
      <w:r>
        <w:rPr>
          <w:rFonts w:ascii="Times New Roman" w:hAnsi="Times New Roman" w:cs="Times New Roman"/>
          <w:sz w:val="24"/>
          <w:szCs w:val="24"/>
        </w:rPr>
        <w:t xml:space="preserve">The use of </w:t>
      </w:r>
      <w:r w:rsidR="00336F17">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15DCEADE" w14:textId="77777777" w:rsidR="0028008E" w:rsidRDefault="0028008E"/>
    <w:p w14:paraId="572AF388" w14:textId="150E92D0" w:rsidR="0028008E" w:rsidRDefault="00245EE5">
      <w:pPr>
        <w:rPr>
          <w:rFonts w:ascii="Times New Roman" w:hAnsi="Times New Roman" w:cs="Times New Roman"/>
          <w:b/>
          <w:bCs/>
          <w:sz w:val="24"/>
          <w:szCs w:val="24"/>
        </w:rPr>
      </w:pPr>
      <w:r>
        <w:rPr>
          <w:rFonts w:ascii="Times New Roman" w:hAnsi="Times New Roman" w:cs="Times New Roman"/>
          <w:b/>
          <w:bCs/>
          <w:sz w:val="24"/>
          <w:szCs w:val="24"/>
        </w:rPr>
        <w:t>DISCRIMINATORY DOUBLE STANDARD: RESOURCES REQUIRED OF PARENTS BUT NOT FOSTER PARENTS</w:t>
      </w:r>
    </w:p>
    <w:p w14:paraId="25CD7AAE" w14:textId="77777777" w:rsidR="0028008E" w:rsidRDefault="0028008E"/>
    <w:p w14:paraId="56E8299F" w14:textId="14C360CD" w:rsidR="0028008E" w:rsidRDefault="00245EE5">
      <w:pPr>
        <w:rPr>
          <w:rFonts w:ascii="Times New Roman" w:hAnsi="Times New Roman" w:cs="Times New Roman"/>
          <w:sz w:val="24"/>
          <w:szCs w:val="24"/>
        </w:rPr>
      </w:pPr>
      <w:r>
        <w:rPr>
          <w:rFonts w:ascii="Times New Roman" w:hAnsi="Times New Roman" w:cs="Times New Roman"/>
          <w:sz w:val="24"/>
          <w:szCs w:val="24"/>
        </w:rPr>
        <w:lastRenderedPageBreak/>
        <w:t xml:space="preserve">San Bernardino County </w:t>
      </w:r>
      <w:r w:rsidR="00336F17">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23918C62" w14:textId="77777777" w:rsidR="0028008E" w:rsidRDefault="0028008E"/>
    <w:p w14:paraId="21C35A5A"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5E6E04DC"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3DBD67C7" w14:textId="195001BC"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Biological parents are denied reunification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resource deficiencies that </w:t>
      </w:r>
      <w:r w:rsidR="00336F17">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264320CD"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784E1456"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Poverty is being treated as neglect, in direct violation of WIC § 300(b) which expressly states that a child shall not be found dependent solely on the basis of a parent's poverty</w:t>
      </w:r>
    </w:p>
    <w:p w14:paraId="666F2C76" w14:textId="77777777" w:rsidR="0028008E" w:rsidRDefault="00245EE5">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5209A992" w14:textId="77777777" w:rsidR="0028008E" w:rsidRDefault="0028008E"/>
    <w:p w14:paraId="57BB25CC" w14:textId="77777777" w:rsidR="0028008E" w:rsidRDefault="00245EE5">
      <w:pPr>
        <w:rPr>
          <w:rFonts w:ascii="Times New Roman" w:hAnsi="Times New Roman" w:cs="Times New Roman"/>
          <w:sz w:val="24"/>
          <w:szCs w:val="24"/>
        </w:rPr>
      </w:pPr>
      <w:r>
        <w:rPr>
          <w:rFonts w:ascii="Times New Roman" w:hAnsi="Times New Roman" w:cs="Times New Roman"/>
          <w:sz w:val="24"/>
          <w:szCs w:val="24"/>
        </w:rPr>
        <w:t>Legal authority: WIC § 300(b) (poverty is not neglect); 14th Amendment Equal Protection Clause; 42 U.S.C. § 671(a)(15) (reasonable efforts must include material support); ADA Title II (42 U.S.C. § 12132) where resource deficiencies intersect with disability; Nicholson v. Scoppetta, 344 F.3d 154 (2d Cir. 2003) (removing children due to circumstances attributable to the agency's own failure to provide services is unconstitutional).</w:t>
      </w:r>
    </w:p>
    <w:p w14:paraId="41A5E232"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This coordination converts the courts into administrative enforcement arms of the agency, rather than forums of justice.</w:t>
      </w:r>
    </w:p>
    <w:p w14:paraId="13E35EE6" w14:textId="77777777" w:rsidR="00B255EF" w:rsidRPr="00B255EF" w:rsidRDefault="00B255EF" w:rsidP="00B255EF">
      <w:pPr>
        <w:rPr>
          <w:rFonts w:ascii="Times New Roman" w:hAnsi="Times New Roman" w:cs="Times New Roman"/>
          <w:b/>
          <w:bCs/>
          <w:sz w:val="24"/>
          <w:szCs w:val="24"/>
        </w:rPr>
      </w:pPr>
    </w:p>
    <w:p w14:paraId="14BC6304"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III. STATE LAW VIOLATIONS (WIC + DUE PROCESS)</w:t>
      </w:r>
    </w:p>
    <w:p w14:paraId="1A2F528B"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Across Family Court and Dependency Court proceedings, the following California law violations are routine:</w:t>
      </w:r>
    </w:p>
    <w:p w14:paraId="247E59EB" w14:textId="77777777" w:rsidR="00B255EF" w:rsidRPr="00CD6C23"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t>Failure to make or document reasonable efforts prior to removal</w:t>
      </w:r>
      <w:r>
        <w:rPr>
          <w:rFonts w:ascii="Times New Roman" w:hAnsi="Times New Roman" w:cs="Times New Roman"/>
          <w:sz w:val="24"/>
          <w:szCs w:val="24"/>
        </w:rPr>
        <w:br/>
      </w:r>
      <w:r>
        <w:rPr>
          <w:rFonts w:ascii="Times New Roman" w:hAnsi="Times New Roman" w:cs="Times New Roman"/>
          <w:i/>
          <w:iCs/>
          <w:sz w:val="24"/>
          <w:szCs w:val="24"/>
        </w:rPr>
        <w:t>(WIC §§300, 361)</w:t>
      </w:r>
    </w:p>
    <w:p w14:paraId="1E4C416C" w14:textId="77777777" w:rsidR="00B255EF" w:rsidRPr="00CD6C23"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t>Failure to provide or meaningfully support reunification services</w:t>
      </w:r>
      <w:r>
        <w:rPr>
          <w:rFonts w:ascii="Times New Roman" w:hAnsi="Times New Roman" w:cs="Times New Roman"/>
          <w:sz w:val="24"/>
          <w:szCs w:val="24"/>
        </w:rPr>
        <w:br/>
      </w:r>
      <w:r>
        <w:rPr>
          <w:rFonts w:ascii="Times New Roman" w:hAnsi="Times New Roman" w:cs="Times New Roman"/>
          <w:i/>
          <w:iCs/>
          <w:sz w:val="24"/>
          <w:szCs w:val="24"/>
        </w:rPr>
        <w:t>(WIC §§361.5, 366.21, 366.22)</w:t>
      </w:r>
    </w:p>
    <w:p w14:paraId="6E7696C9" w14:textId="77777777" w:rsidR="00B255EF" w:rsidRPr="00CD6C23"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Unlawful continuances and delays beyond statutory limits</w:t>
      </w:r>
      <w:r>
        <w:rPr>
          <w:rFonts w:ascii="Times New Roman" w:hAnsi="Times New Roman" w:cs="Times New Roman"/>
          <w:sz w:val="24"/>
          <w:szCs w:val="24"/>
        </w:rPr>
        <w:br/>
      </w:r>
      <w:r>
        <w:rPr>
          <w:rFonts w:ascii="Times New Roman" w:hAnsi="Times New Roman" w:cs="Times New Roman"/>
          <w:i/>
          <w:iCs/>
          <w:sz w:val="24"/>
          <w:szCs w:val="24"/>
        </w:rPr>
        <w:t>(WIC §352)</w:t>
      </w:r>
    </w:p>
    <w:p w14:paraId="568392F5" w14:textId="77777777" w:rsidR="00B255EF" w:rsidRPr="00CD6C23"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t>Disregard of kinship placement mandates</w:t>
      </w:r>
      <w:r>
        <w:rPr>
          <w:rFonts w:ascii="Times New Roman" w:hAnsi="Times New Roman" w:cs="Times New Roman"/>
          <w:sz w:val="24"/>
          <w:szCs w:val="24"/>
        </w:rPr>
        <w:br/>
      </w:r>
      <w:r>
        <w:rPr>
          <w:rFonts w:ascii="Times New Roman" w:hAnsi="Times New Roman" w:cs="Times New Roman"/>
          <w:i/>
          <w:iCs/>
          <w:sz w:val="24"/>
          <w:szCs w:val="24"/>
        </w:rPr>
        <w:t>(WIC §361.3)</w:t>
      </w:r>
    </w:p>
    <w:p w14:paraId="10A99740" w14:textId="77777777" w:rsidR="00B255EF" w:rsidRPr="00B255EF"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t>Use of unsworn reports as dispositive evidence</w:t>
      </w:r>
    </w:p>
    <w:p w14:paraId="551C2859" w14:textId="77777777" w:rsidR="00B255EF" w:rsidRPr="00B255EF" w:rsidRDefault="00B255EF" w:rsidP="00B255EF">
      <w:pPr>
        <w:numPr>
          <w:ilvl w:val="0"/>
          <w:numId w:val="3"/>
        </w:numPr>
        <w:rPr>
          <w:rFonts w:ascii="Times New Roman" w:hAnsi="Times New Roman" w:cs="Times New Roman"/>
          <w:sz w:val="24"/>
          <w:szCs w:val="24"/>
        </w:rPr>
      </w:pPr>
      <w:r>
        <w:rPr>
          <w:rFonts w:ascii="Times New Roman" w:hAnsi="Times New Roman" w:cs="Times New Roman"/>
          <w:sz w:val="24"/>
          <w:szCs w:val="24"/>
        </w:rPr>
        <w:t>Denial of evidentiary hearings and cross-examination</w:t>
      </w:r>
    </w:p>
    <w:p w14:paraId="3444BDB7"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These practices violate state law and constitutional due process.</w:t>
      </w:r>
    </w:p>
    <w:p w14:paraId="4C2EF816" w14:textId="77777777" w:rsidR="00B255EF" w:rsidRPr="00B255EF" w:rsidRDefault="00B255EF" w:rsidP="00B255EF">
      <w:pPr>
        <w:rPr>
          <w:rFonts w:ascii="Times New Roman" w:hAnsi="Times New Roman" w:cs="Times New Roman"/>
          <w:b/>
          <w:bCs/>
          <w:sz w:val="24"/>
          <w:szCs w:val="24"/>
        </w:rPr>
      </w:pPr>
    </w:p>
    <w:p w14:paraId="40F03F54"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IV. CAPTA &amp; TITLE IV-E NONCOMPLIANCE (STATE LIABILITY)</w:t>
      </w:r>
    </w:p>
    <w:p w14:paraId="5BBA6376" w14:textId="39E7A6E3" w:rsidR="00B255EF" w:rsidRPr="00B255EF" w:rsidRDefault="00336F17" w:rsidP="00B255EF">
      <w:pPr>
        <w:rPr>
          <w:rFonts w:ascii="Times New Roman" w:hAnsi="Times New Roman" w:cs="Times New Roman"/>
          <w:sz w:val="24"/>
          <w:szCs w:val="24"/>
        </w:rPr>
      </w:pPr>
      <w:r>
        <w:rPr>
          <w:rFonts w:ascii="Times New Roman" w:hAnsi="Times New Roman" w:cs="Times New Roman"/>
          <w:sz w:val="24"/>
          <w:szCs w:val="24"/>
        </w:rPr>
        <w:t>CFS/CPS</w:t>
      </w:r>
      <w:r w:rsidR="00B255EF">
        <w:rPr>
          <w:rFonts w:ascii="Times New Roman" w:hAnsi="Times New Roman" w:cs="Times New Roman"/>
          <w:sz w:val="24"/>
          <w:szCs w:val="24"/>
        </w:rPr>
        <w:t xml:space="preserve"> repeatedly certifies compliance with:</w:t>
      </w:r>
    </w:p>
    <w:p w14:paraId="18869FEE" w14:textId="77777777" w:rsidR="00B255EF" w:rsidRPr="00B255EF" w:rsidRDefault="00B255EF" w:rsidP="00B255EF">
      <w:pPr>
        <w:numPr>
          <w:ilvl w:val="0"/>
          <w:numId w:val="4"/>
        </w:numPr>
        <w:rPr>
          <w:rFonts w:ascii="Times New Roman" w:hAnsi="Times New Roman" w:cs="Times New Roman"/>
          <w:sz w:val="24"/>
          <w:szCs w:val="24"/>
        </w:rPr>
      </w:pPr>
      <w:r>
        <w:rPr>
          <w:rFonts w:ascii="Times New Roman" w:hAnsi="Times New Roman" w:cs="Times New Roman"/>
          <w:sz w:val="24"/>
          <w:szCs w:val="24"/>
        </w:rPr>
        <w:t>Reasonable-efforts requirements</w:t>
      </w:r>
    </w:p>
    <w:p w14:paraId="7FB21CD0" w14:textId="77777777" w:rsidR="00B255EF" w:rsidRPr="00B255EF" w:rsidRDefault="00B255EF" w:rsidP="00B255EF">
      <w:pPr>
        <w:numPr>
          <w:ilvl w:val="0"/>
          <w:numId w:val="4"/>
        </w:numPr>
        <w:rPr>
          <w:rFonts w:ascii="Times New Roman" w:hAnsi="Times New Roman" w:cs="Times New Roman"/>
          <w:sz w:val="24"/>
          <w:szCs w:val="24"/>
        </w:rPr>
      </w:pPr>
      <w:r>
        <w:rPr>
          <w:rFonts w:ascii="Times New Roman" w:hAnsi="Times New Roman" w:cs="Times New Roman"/>
          <w:sz w:val="24"/>
          <w:szCs w:val="24"/>
        </w:rPr>
        <w:t>Reunification mandates</w:t>
      </w:r>
    </w:p>
    <w:p w14:paraId="6F084FF8" w14:textId="77777777" w:rsidR="00B255EF" w:rsidRPr="00B255EF" w:rsidRDefault="00B255EF" w:rsidP="00B255EF">
      <w:pPr>
        <w:numPr>
          <w:ilvl w:val="0"/>
          <w:numId w:val="4"/>
        </w:numPr>
        <w:rPr>
          <w:rFonts w:ascii="Times New Roman" w:hAnsi="Times New Roman" w:cs="Times New Roman"/>
          <w:sz w:val="24"/>
          <w:szCs w:val="24"/>
        </w:rPr>
      </w:pPr>
      <w:r>
        <w:rPr>
          <w:rFonts w:ascii="Times New Roman" w:hAnsi="Times New Roman" w:cs="Times New Roman"/>
          <w:sz w:val="24"/>
          <w:szCs w:val="24"/>
        </w:rPr>
        <w:t>Best-interest determinations</w:t>
      </w:r>
    </w:p>
    <w:p w14:paraId="2CF0D967"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While knowingly failing to provide the required services.</w:t>
      </w:r>
    </w:p>
    <w:p w14:paraId="2ED10515"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Judges approve these certifications without hearings or proof, enabling:</w:t>
      </w:r>
    </w:p>
    <w:p w14:paraId="23BCC71B" w14:textId="77777777" w:rsidR="00B255EF" w:rsidRPr="00B255EF" w:rsidRDefault="00B255EF" w:rsidP="00B255EF">
      <w:pPr>
        <w:numPr>
          <w:ilvl w:val="0"/>
          <w:numId w:val="5"/>
        </w:numPr>
        <w:rPr>
          <w:rFonts w:ascii="Times New Roman" w:hAnsi="Times New Roman" w:cs="Times New Roman"/>
          <w:sz w:val="24"/>
          <w:szCs w:val="24"/>
        </w:rPr>
      </w:pPr>
      <w:r>
        <w:rPr>
          <w:rFonts w:ascii="Times New Roman" w:hAnsi="Times New Roman" w:cs="Times New Roman"/>
          <w:sz w:val="24"/>
          <w:szCs w:val="24"/>
        </w:rPr>
        <w:t>CAPTA noncompliance</w:t>
      </w:r>
    </w:p>
    <w:p w14:paraId="1C2F0D6F" w14:textId="77777777" w:rsidR="00B255EF" w:rsidRPr="00B255EF" w:rsidRDefault="00B255EF" w:rsidP="00B255EF">
      <w:pPr>
        <w:numPr>
          <w:ilvl w:val="0"/>
          <w:numId w:val="5"/>
        </w:numPr>
        <w:rPr>
          <w:rFonts w:ascii="Times New Roman" w:hAnsi="Times New Roman" w:cs="Times New Roman"/>
          <w:sz w:val="24"/>
          <w:szCs w:val="24"/>
        </w:rPr>
      </w:pPr>
      <w:r>
        <w:rPr>
          <w:rFonts w:ascii="Times New Roman" w:hAnsi="Times New Roman" w:cs="Times New Roman"/>
          <w:sz w:val="24"/>
          <w:szCs w:val="24"/>
        </w:rPr>
        <w:t>Title IV-E funding fraud</w:t>
      </w:r>
    </w:p>
    <w:p w14:paraId="54231EC2" w14:textId="77777777" w:rsidR="00B255EF" w:rsidRPr="00B255EF" w:rsidRDefault="00B255EF" w:rsidP="00B255EF">
      <w:pPr>
        <w:numPr>
          <w:ilvl w:val="0"/>
          <w:numId w:val="5"/>
        </w:numPr>
        <w:rPr>
          <w:rFonts w:ascii="Times New Roman" w:hAnsi="Times New Roman" w:cs="Times New Roman"/>
          <w:sz w:val="24"/>
          <w:szCs w:val="24"/>
        </w:rPr>
      </w:pPr>
      <w:r>
        <w:rPr>
          <w:rFonts w:ascii="Times New Roman" w:hAnsi="Times New Roman" w:cs="Times New Roman"/>
          <w:sz w:val="24"/>
          <w:szCs w:val="24"/>
        </w:rPr>
        <w:t>Continued federal reimbursement based on false representations</w:t>
      </w:r>
    </w:p>
    <w:p w14:paraId="625FE499"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This exposes the State of California to liability and federal enforcement.</w:t>
      </w:r>
    </w:p>
    <w:p w14:paraId="13D19F8C" w14:textId="77777777" w:rsidR="00B255EF" w:rsidRPr="00B255EF" w:rsidRDefault="00B255EF" w:rsidP="00B255EF">
      <w:pPr>
        <w:rPr>
          <w:rFonts w:ascii="Times New Roman" w:hAnsi="Times New Roman" w:cs="Times New Roman"/>
          <w:sz w:val="24"/>
          <w:szCs w:val="24"/>
        </w:rPr>
      </w:pPr>
    </w:p>
    <w:p w14:paraId="6BE268CA"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V. RETALIATION FOR PROTECTED ACTIVITY</w:t>
      </w:r>
    </w:p>
    <w:p w14:paraId="67DB10A8"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Families who file complaints, report misconduct, request accommodations, seek oversight, or advocate for their children are systematically retaliated against.</w:t>
      </w:r>
    </w:p>
    <w:p w14:paraId="5A1ADFDC"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Retaliation includes:</w:t>
      </w:r>
    </w:p>
    <w:p w14:paraId="540AEB2A" w14:textId="77777777" w:rsidR="00B255EF" w:rsidRPr="00B255EF" w:rsidRDefault="00B255EF" w:rsidP="00B255EF">
      <w:pPr>
        <w:numPr>
          <w:ilvl w:val="0"/>
          <w:numId w:val="6"/>
        </w:numPr>
        <w:rPr>
          <w:rFonts w:ascii="Times New Roman" w:hAnsi="Times New Roman" w:cs="Times New Roman"/>
          <w:sz w:val="24"/>
          <w:szCs w:val="24"/>
        </w:rPr>
      </w:pPr>
      <w:r>
        <w:rPr>
          <w:rFonts w:ascii="Times New Roman" w:hAnsi="Times New Roman" w:cs="Times New Roman"/>
          <w:sz w:val="24"/>
          <w:szCs w:val="24"/>
        </w:rPr>
        <w:t>Reduced or suspended visitation</w:t>
      </w:r>
    </w:p>
    <w:p w14:paraId="41EC87D8" w14:textId="77777777" w:rsidR="00B255EF" w:rsidRPr="00B255EF" w:rsidRDefault="00B255EF" w:rsidP="00B255EF">
      <w:pPr>
        <w:numPr>
          <w:ilvl w:val="0"/>
          <w:numId w:val="6"/>
        </w:numPr>
        <w:rPr>
          <w:rFonts w:ascii="Times New Roman" w:hAnsi="Times New Roman" w:cs="Times New Roman"/>
          <w:sz w:val="24"/>
          <w:szCs w:val="24"/>
        </w:rPr>
      </w:pPr>
      <w:r>
        <w:rPr>
          <w:rFonts w:ascii="Times New Roman" w:hAnsi="Times New Roman" w:cs="Times New Roman"/>
          <w:sz w:val="24"/>
          <w:szCs w:val="24"/>
        </w:rPr>
        <w:t>Delayed or denied reunification</w:t>
      </w:r>
    </w:p>
    <w:p w14:paraId="2A243E4A" w14:textId="77777777" w:rsidR="00B255EF" w:rsidRPr="00B255EF" w:rsidRDefault="00B255EF" w:rsidP="00B255EF">
      <w:pPr>
        <w:numPr>
          <w:ilvl w:val="0"/>
          <w:numId w:val="6"/>
        </w:numPr>
        <w:rPr>
          <w:rFonts w:ascii="Times New Roman" w:hAnsi="Times New Roman" w:cs="Times New Roman"/>
          <w:sz w:val="24"/>
          <w:szCs w:val="24"/>
        </w:rPr>
      </w:pPr>
      <w:r>
        <w:rPr>
          <w:rFonts w:ascii="Times New Roman" w:hAnsi="Times New Roman" w:cs="Times New Roman"/>
          <w:sz w:val="24"/>
          <w:szCs w:val="24"/>
        </w:rPr>
        <w:t>Escalation toward adoption</w:t>
      </w:r>
    </w:p>
    <w:p w14:paraId="4B766809" w14:textId="77777777" w:rsidR="00B255EF" w:rsidRPr="00B255EF" w:rsidRDefault="00B255EF" w:rsidP="00B255EF">
      <w:pPr>
        <w:numPr>
          <w:ilvl w:val="0"/>
          <w:numId w:val="6"/>
        </w:numPr>
        <w:rPr>
          <w:rFonts w:ascii="Times New Roman" w:hAnsi="Times New Roman" w:cs="Times New Roman"/>
          <w:sz w:val="24"/>
          <w:szCs w:val="24"/>
        </w:rPr>
      </w:pPr>
      <w:r>
        <w:rPr>
          <w:rFonts w:ascii="Times New Roman" w:hAnsi="Times New Roman" w:cs="Times New Roman"/>
          <w:sz w:val="24"/>
          <w:szCs w:val="24"/>
        </w:rPr>
        <w:t>Adverse reports immediately following advocacy</w:t>
      </w:r>
    </w:p>
    <w:p w14:paraId="1882023B" w14:textId="77777777" w:rsidR="00B255EF" w:rsidRPr="00B255EF" w:rsidRDefault="00B255EF" w:rsidP="00B255EF">
      <w:pPr>
        <w:numPr>
          <w:ilvl w:val="0"/>
          <w:numId w:val="6"/>
        </w:numPr>
        <w:rPr>
          <w:rFonts w:ascii="Times New Roman" w:hAnsi="Times New Roman" w:cs="Times New Roman"/>
          <w:sz w:val="24"/>
          <w:szCs w:val="24"/>
        </w:rPr>
      </w:pPr>
      <w:r>
        <w:rPr>
          <w:rFonts w:ascii="Times New Roman" w:hAnsi="Times New Roman" w:cs="Times New Roman"/>
          <w:sz w:val="24"/>
          <w:szCs w:val="24"/>
        </w:rPr>
        <w:t>Punitive court rulings unsupported by evidence</w:t>
      </w:r>
    </w:p>
    <w:p w14:paraId="4E9C468F"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lastRenderedPageBreak/>
        <w:t>Custody is being used as a punishment mechanism to silence families — a practice that is unlawful, coercive, and incompatible with any legitimate child-welfare purpose.</w:t>
      </w:r>
    </w:p>
    <w:p w14:paraId="5C4BAD78" w14:textId="77777777" w:rsidR="00B255EF" w:rsidRPr="00B255EF" w:rsidRDefault="00B255EF" w:rsidP="00B255EF">
      <w:pPr>
        <w:rPr>
          <w:rFonts w:ascii="Times New Roman" w:hAnsi="Times New Roman" w:cs="Times New Roman"/>
          <w:b/>
          <w:bCs/>
          <w:sz w:val="24"/>
          <w:szCs w:val="24"/>
        </w:rPr>
      </w:pPr>
    </w:p>
    <w:p w14:paraId="5E4AC669"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VI. ADA AND DISABILITY DISCRIMINATION</w:t>
      </w:r>
    </w:p>
    <w:p w14:paraId="75AA809C"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Parents with disabilities and children with disabilities are routinely denied reasonable accommodations.</w:t>
      </w:r>
    </w:p>
    <w:p w14:paraId="2914D20A"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Instead of support:</w:t>
      </w:r>
    </w:p>
    <w:p w14:paraId="1ECA9CBB" w14:textId="77777777" w:rsidR="00B255EF" w:rsidRPr="00B255EF" w:rsidRDefault="00B255EF" w:rsidP="00B255EF">
      <w:pPr>
        <w:numPr>
          <w:ilvl w:val="0"/>
          <w:numId w:val="7"/>
        </w:numPr>
        <w:rPr>
          <w:rFonts w:ascii="Times New Roman" w:hAnsi="Times New Roman" w:cs="Times New Roman"/>
          <w:sz w:val="24"/>
          <w:szCs w:val="24"/>
        </w:rPr>
      </w:pPr>
      <w:r>
        <w:rPr>
          <w:rFonts w:ascii="Times New Roman" w:hAnsi="Times New Roman" w:cs="Times New Roman"/>
          <w:sz w:val="24"/>
          <w:szCs w:val="24"/>
        </w:rPr>
        <w:t>Disabilities are cited as justification for removal</w:t>
      </w:r>
    </w:p>
    <w:p w14:paraId="5DEB7644" w14:textId="77777777" w:rsidR="00B255EF" w:rsidRPr="00B255EF" w:rsidRDefault="00B255EF" w:rsidP="00B255EF">
      <w:pPr>
        <w:numPr>
          <w:ilvl w:val="0"/>
          <w:numId w:val="7"/>
        </w:numPr>
        <w:rPr>
          <w:rFonts w:ascii="Times New Roman" w:hAnsi="Times New Roman" w:cs="Times New Roman"/>
          <w:sz w:val="24"/>
          <w:szCs w:val="24"/>
        </w:rPr>
      </w:pPr>
      <w:r>
        <w:rPr>
          <w:rFonts w:ascii="Times New Roman" w:hAnsi="Times New Roman" w:cs="Times New Roman"/>
          <w:sz w:val="24"/>
          <w:szCs w:val="24"/>
        </w:rPr>
        <w:t>Behaviors linked to disability are used to build cases</w:t>
      </w:r>
    </w:p>
    <w:p w14:paraId="2D2501B8" w14:textId="77777777" w:rsidR="00B255EF" w:rsidRPr="00B255EF" w:rsidRDefault="00B255EF" w:rsidP="00B255EF">
      <w:pPr>
        <w:numPr>
          <w:ilvl w:val="0"/>
          <w:numId w:val="7"/>
        </w:numPr>
        <w:rPr>
          <w:rFonts w:ascii="Times New Roman" w:hAnsi="Times New Roman" w:cs="Times New Roman"/>
          <w:sz w:val="24"/>
          <w:szCs w:val="24"/>
        </w:rPr>
      </w:pPr>
      <w:r>
        <w:rPr>
          <w:rFonts w:ascii="Times New Roman" w:hAnsi="Times New Roman" w:cs="Times New Roman"/>
          <w:sz w:val="24"/>
          <w:szCs w:val="24"/>
        </w:rPr>
        <w:t>Accommodations for visitation, communication, transportation, and services are refused</w:t>
      </w:r>
    </w:p>
    <w:p w14:paraId="7FBFC2B6"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sz w:val="24"/>
          <w:szCs w:val="24"/>
        </w:rPr>
        <w:t>These actions violate</w:t>
      </w:r>
      <w:r>
        <w:rPr>
          <w:rFonts w:ascii="Times New Roman" w:hAnsi="Times New Roman" w:cs="Times New Roman"/>
          <w:b/>
          <w:bCs/>
          <w:sz w:val="24"/>
          <w:szCs w:val="24"/>
        </w:rPr>
        <w:t xml:space="preserve"> </w:t>
      </w:r>
      <w:r>
        <w:rPr>
          <w:rFonts w:ascii="Times New Roman" w:hAnsi="Times New Roman" w:cs="Times New Roman"/>
          <w:sz w:val="24"/>
          <w:szCs w:val="24"/>
        </w:rPr>
        <w:t>ADA Title II, Section 504, and California’s civil rights protections</w:t>
      </w:r>
      <w:r>
        <w:rPr>
          <w:rFonts w:ascii="Times New Roman" w:hAnsi="Times New Roman" w:cs="Times New Roman"/>
          <w:b/>
          <w:bCs/>
          <w:sz w:val="24"/>
          <w:szCs w:val="24"/>
        </w:rPr>
        <w:t>.</w:t>
      </w:r>
    </w:p>
    <w:p w14:paraId="7A9DBC45" w14:textId="77777777" w:rsidR="00B255EF" w:rsidRPr="00B255EF" w:rsidRDefault="00B255EF" w:rsidP="00B255EF">
      <w:pPr>
        <w:rPr>
          <w:rFonts w:ascii="Times New Roman" w:hAnsi="Times New Roman" w:cs="Times New Roman"/>
          <w:b/>
          <w:bCs/>
          <w:sz w:val="24"/>
          <w:szCs w:val="24"/>
        </w:rPr>
      </w:pPr>
    </w:p>
    <w:p w14:paraId="104CA286"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VII. CHILD HARM, COACHING, AND BEST-INTEREST FAILURES</w:t>
      </w:r>
    </w:p>
    <w:p w14:paraId="6703A11B"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Children placed in state care experience:</w:t>
      </w:r>
    </w:p>
    <w:p w14:paraId="11486C04" w14:textId="77777777" w:rsidR="00B255EF" w:rsidRPr="00B255EF" w:rsidRDefault="00B255EF" w:rsidP="00B255EF">
      <w:pPr>
        <w:numPr>
          <w:ilvl w:val="0"/>
          <w:numId w:val="8"/>
        </w:numPr>
        <w:rPr>
          <w:rFonts w:ascii="Times New Roman" w:hAnsi="Times New Roman" w:cs="Times New Roman"/>
          <w:sz w:val="24"/>
          <w:szCs w:val="24"/>
        </w:rPr>
      </w:pPr>
      <w:r>
        <w:rPr>
          <w:rFonts w:ascii="Times New Roman" w:hAnsi="Times New Roman" w:cs="Times New Roman"/>
          <w:sz w:val="24"/>
          <w:szCs w:val="24"/>
        </w:rPr>
        <w:t>Physical injuries that are ignored or minimized</w:t>
      </w:r>
    </w:p>
    <w:p w14:paraId="22649BD0" w14:textId="77777777" w:rsidR="00B255EF" w:rsidRPr="00B255EF" w:rsidRDefault="00B255EF" w:rsidP="00B255EF">
      <w:pPr>
        <w:numPr>
          <w:ilvl w:val="0"/>
          <w:numId w:val="8"/>
        </w:numPr>
        <w:rPr>
          <w:rFonts w:ascii="Times New Roman" w:hAnsi="Times New Roman" w:cs="Times New Roman"/>
          <w:sz w:val="24"/>
          <w:szCs w:val="24"/>
        </w:rPr>
      </w:pPr>
      <w:r>
        <w:rPr>
          <w:rFonts w:ascii="Times New Roman" w:hAnsi="Times New Roman" w:cs="Times New Roman"/>
          <w:sz w:val="24"/>
          <w:szCs w:val="24"/>
        </w:rPr>
        <w:t>Emotional and psychological harm</w:t>
      </w:r>
    </w:p>
    <w:p w14:paraId="08BA438C" w14:textId="77777777" w:rsidR="00B255EF" w:rsidRPr="00B255EF" w:rsidRDefault="00B255EF" w:rsidP="00B255EF">
      <w:pPr>
        <w:numPr>
          <w:ilvl w:val="0"/>
          <w:numId w:val="8"/>
        </w:numPr>
        <w:rPr>
          <w:rFonts w:ascii="Times New Roman" w:hAnsi="Times New Roman" w:cs="Times New Roman"/>
          <w:b/>
          <w:bCs/>
          <w:sz w:val="24"/>
          <w:szCs w:val="24"/>
        </w:rPr>
      </w:pPr>
      <w:r>
        <w:rPr>
          <w:rFonts w:ascii="Times New Roman" w:hAnsi="Times New Roman" w:cs="Times New Roman"/>
          <w:sz w:val="24"/>
          <w:szCs w:val="24"/>
        </w:rPr>
        <w:t>Developmental regression</w:t>
      </w:r>
    </w:p>
    <w:p w14:paraId="6CBE0230" w14:textId="77777777" w:rsidR="00B255EF" w:rsidRPr="00B255EF" w:rsidRDefault="00B255EF" w:rsidP="00B255EF">
      <w:pPr>
        <w:numPr>
          <w:ilvl w:val="0"/>
          <w:numId w:val="8"/>
        </w:numPr>
        <w:rPr>
          <w:rFonts w:ascii="Times New Roman" w:hAnsi="Times New Roman" w:cs="Times New Roman"/>
          <w:sz w:val="24"/>
          <w:szCs w:val="24"/>
        </w:rPr>
      </w:pPr>
      <w:r>
        <w:rPr>
          <w:rFonts w:ascii="Times New Roman" w:hAnsi="Times New Roman" w:cs="Times New Roman"/>
          <w:sz w:val="24"/>
          <w:szCs w:val="24"/>
        </w:rPr>
        <w:t>Forced separation from safe, willing family members</w:t>
      </w:r>
    </w:p>
    <w:p w14:paraId="5066CB58" w14:textId="44F8AFBA"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 xml:space="preserve">Children’s stated wishes are ignored. In multiple cases, children are coached by </w:t>
      </w:r>
      <w:r w:rsidR="00336F17">
        <w:rPr>
          <w:rFonts w:ascii="Times New Roman" w:hAnsi="Times New Roman" w:cs="Times New Roman"/>
          <w:sz w:val="24"/>
          <w:szCs w:val="24"/>
        </w:rPr>
        <w:t>CFS/CPS</w:t>
      </w:r>
      <w:r>
        <w:rPr>
          <w:rFonts w:ascii="Times New Roman" w:hAnsi="Times New Roman" w:cs="Times New Roman"/>
          <w:sz w:val="24"/>
          <w:szCs w:val="24"/>
        </w:rPr>
        <w:t xml:space="preserve"> and attorneys to make false or exaggerated statements, which courts then adopt without scrutiny.</w:t>
      </w:r>
    </w:p>
    <w:p w14:paraId="1293DBFE"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These actions are not in the best interest of the child and violate both state and federal mandates.</w:t>
      </w:r>
    </w:p>
    <w:p w14:paraId="4D6B5DC3" w14:textId="77777777" w:rsidR="00B255EF" w:rsidRPr="00B255EF" w:rsidRDefault="00B255EF" w:rsidP="00B255EF">
      <w:pPr>
        <w:rPr>
          <w:rFonts w:ascii="Times New Roman" w:hAnsi="Times New Roman" w:cs="Times New Roman"/>
          <w:b/>
          <w:bCs/>
          <w:sz w:val="24"/>
          <w:szCs w:val="24"/>
        </w:rPr>
      </w:pPr>
    </w:p>
    <w:p w14:paraId="2AF8EE6A"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VIII. FAILURE OF LOCAL OVERSIGHT – STATE ACTION REQUIRED</w:t>
      </w:r>
    </w:p>
    <w:p w14:paraId="2ADF138E"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Judicial oversight, county review mechanisms, and internal complaint processes have been repeatedly notified and have failed to act.</w:t>
      </w:r>
    </w:p>
    <w:p w14:paraId="4AFDE728"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sz w:val="24"/>
          <w:szCs w:val="24"/>
        </w:rPr>
        <w:t>This leaves state-level enforcement as the only remaining remedy</w:t>
      </w:r>
      <w:r>
        <w:rPr>
          <w:rFonts w:ascii="Times New Roman" w:hAnsi="Times New Roman" w:cs="Times New Roman"/>
          <w:b/>
          <w:bCs/>
          <w:sz w:val="24"/>
          <w:szCs w:val="24"/>
        </w:rPr>
        <w:t>.</w:t>
      </w:r>
    </w:p>
    <w:p w14:paraId="0999C8B2" w14:textId="77777777" w:rsidR="00B255EF" w:rsidRPr="00B255EF" w:rsidRDefault="00B255EF" w:rsidP="00B255EF">
      <w:pPr>
        <w:rPr>
          <w:rFonts w:ascii="Times New Roman" w:hAnsi="Times New Roman" w:cs="Times New Roman"/>
          <w:b/>
          <w:bCs/>
          <w:sz w:val="24"/>
          <w:szCs w:val="24"/>
        </w:rPr>
      </w:pPr>
    </w:p>
    <w:p w14:paraId="6BB4FC00"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IX. DEMAND FOR ATTORNEY GENERAL ACTION</w:t>
      </w:r>
    </w:p>
    <w:p w14:paraId="193473B4"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The Attorney General is hereby placed on actual notice and is requested to:</w:t>
      </w:r>
    </w:p>
    <w:p w14:paraId="0C4782DB"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Open a formal state investigation into San Bernardino County Family and Dependency Courts</w:t>
      </w:r>
    </w:p>
    <w:p w14:paraId="2E73C375" w14:textId="54201D58"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Investigate </w:t>
      </w:r>
      <w:r w:rsidR="00336F17">
        <w:rPr>
          <w:rFonts w:ascii="Times New Roman" w:hAnsi="Times New Roman" w:cs="Times New Roman"/>
          <w:sz w:val="24"/>
          <w:szCs w:val="24"/>
        </w:rPr>
        <w:t>CFS/CPS</w:t>
      </w:r>
      <w:r>
        <w:rPr>
          <w:rFonts w:ascii="Times New Roman" w:hAnsi="Times New Roman" w:cs="Times New Roman"/>
          <w:sz w:val="24"/>
          <w:szCs w:val="24"/>
        </w:rPr>
        <w:t xml:space="preserve"> for CAPTA and Title IV-E noncompliance</w:t>
      </w:r>
    </w:p>
    <w:p w14:paraId="2A1E2650"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Examine coordinated retaliation against families</w:t>
      </w:r>
    </w:p>
    <w:p w14:paraId="61B0977D"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Enforce ADA and civil rights compliance</w:t>
      </w:r>
    </w:p>
    <w:p w14:paraId="4EB07ABD"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Refer judicial and attorney misconduct to appropriate disciplinary authorities</w:t>
      </w:r>
    </w:p>
    <w:p w14:paraId="636186D0"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Seek removal or corrective action against officials who abused public trust</w:t>
      </w:r>
    </w:p>
    <w:p w14:paraId="2F7DD7D1" w14:textId="77777777" w:rsidR="00B255EF" w:rsidRPr="00B255EF" w:rsidRDefault="00B255EF" w:rsidP="00B255EF">
      <w:pPr>
        <w:numPr>
          <w:ilvl w:val="0"/>
          <w:numId w:val="9"/>
        </w:numPr>
        <w:rPr>
          <w:rFonts w:ascii="Times New Roman" w:hAnsi="Times New Roman" w:cs="Times New Roman"/>
          <w:sz w:val="24"/>
          <w:szCs w:val="24"/>
        </w:rPr>
      </w:pPr>
      <w:r>
        <w:rPr>
          <w:rFonts w:ascii="Times New Roman" w:hAnsi="Times New Roman" w:cs="Times New Roman"/>
          <w:sz w:val="24"/>
          <w:szCs w:val="24"/>
        </w:rPr>
        <w:t>Preserve records and communications</w:t>
      </w:r>
    </w:p>
    <w:p w14:paraId="09CD493E"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Failure to act after notice will be documented as state-level acquiescence to systemic violations.</w:t>
      </w:r>
    </w:p>
    <w:p w14:paraId="237F7A9C" w14:textId="77777777" w:rsidR="00B255EF" w:rsidRPr="00B255EF" w:rsidRDefault="00B255EF" w:rsidP="00B255EF">
      <w:pPr>
        <w:rPr>
          <w:rFonts w:ascii="Times New Roman" w:hAnsi="Times New Roman" w:cs="Times New Roman"/>
          <w:b/>
          <w:bCs/>
          <w:sz w:val="24"/>
          <w:szCs w:val="24"/>
        </w:rPr>
      </w:pPr>
    </w:p>
    <w:p w14:paraId="6C8F7727"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X. CONCLUSION</w:t>
      </w:r>
    </w:p>
    <w:p w14:paraId="56DB141E"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Children are being separated from their families not for safety, but for system convenience and funding.</w:t>
      </w:r>
      <w:r>
        <w:rPr>
          <w:rFonts w:ascii="Times New Roman" w:hAnsi="Times New Roman" w:cs="Times New Roman"/>
          <w:sz w:val="24"/>
          <w:szCs w:val="24"/>
        </w:rPr>
        <w:br/>
        <w:t>Courts are being used to legitimize unlawful conduct.</w:t>
      </w:r>
      <w:r>
        <w:rPr>
          <w:rFonts w:ascii="Times New Roman" w:hAnsi="Times New Roman" w:cs="Times New Roman"/>
          <w:sz w:val="24"/>
          <w:szCs w:val="24"/>
        </w:rPr>
        <w:br/>
        <w:t>Families are being punished for speaking out.</w:t>
      </w:r>
    </w:p>
    <w:p w14:paraId="2D9FB3F7" w14:textId="77777777" w:rsidR="00B255EF" w:rsidRPr="00B255EF" w:rsidRDefault="00B255EF" w:rsidP="00B255EF">
      <w:pPr>
        <w:rPr>
          <w:rFonts w:ascii="Times New Roman" w:hAnsi="Times New Roman" w:cs="Times New Roman"/>
          <w:sz w:val="24"/>
          <w:szCs w:val="24"/>
        </w:rPr>
      </w:pPr>
      <w:r>
        <w:rPr>
          <w:rFonts w:ascii="Times New Roman" w:hAnsi="Times New Roman" w:cs="Times New Roman"/>
          <w:sz w:val="24"/>
          <w:szCs w:val="24"/>
        </w:rPr>
        <w:t>This is not a breakdown — it is a pattern.</w:t>
      </w:r>
    </w:p>
    <w:p w14:paraId="62C7E83D" w14:textId="77777777" w:rsidR="00B255EF" w:rsidRDefault="00B255EF" w:rsidP="00B255EF">
      <w:pPr>
        <w:rPr>
          <w:rFonts w:ascii="Times New Roman" w:hAnsi="Times New Roman" w:cs="Times New Roman"/>
          <w:b/>
          <w:bCs/>
          <w:sz w:val="24"/>
          <w:szCs w:val="24"/>
        </w:rPr>
      </w:pPr>
      <w:r>
        <w:rPr>
          <w:rFonts w:ascii="Times New Roman" w:hAnsi="Times New Roman" w:cs="Times New Roman"/>
          <w:sz w:val="24"/>
          <w:szCs w:val="24"/>
        </w:rPr>
        <w:t>State intervention is required now</w:t>
      </w:r>
      <w:r>
        <w:rPr>
          <w:rFonts w:ascii="Times New Roman" w:hAnsi="Times New Roman" w:cs="Times New Roman"/>
          <w:b/>
          <w:bCs/>
          <w:sz w:val="24"/>
          <w:szCs w:val="24"/>
        </w:rPr>
        <w:t>.</w:t>
      </w:r>
    </w:p>
    <w:p w14:paraId="2A256060" w14:textId="77777777" w:rsidR="00085B56" w:rsidRPr="000A26CB" w:rsidRDefault="00085B56" w:rsidP="00085B56">
      <w:pPr>
        <w:rPr>
          <w:rFonts w:ascii="Times New Roman" w:hAnsi="Times New Roman" w:cs="Times New Roman"/>
          <w:sz w:val="24"/>
          <w:szCs w:val="24"/>
        </w:rPr>
      </w:pPr>
      <w:r>
        <w:rPr>
          <w:rFonts w:ascii="Times New Roman" w:hAnsi="Times New Roman" w:cs="Times New Roman"/>
          <w:sz w:val="24"/>
          <w:szCs w:val="24"/>
        </w:rPr>
        <w:t>Evidence is available upon request</w:t>
      </w:r>
    </w:p>
    <w:p w14:paraId="76EF1225" w14:textId="77777777" w:rsidR="00085B56" w:rsidRPr="00B255EF" w:rsidRDefault="00085B56" w:rsidP="00B255EF">
      <w:pPr>
        <w:rPr>
          <w:rFonts w:ascii="Times New Roman" w:hAnsi="Times New Roman" w:cs="Times New Roman"/>
          <w:b/>
          <w:bCs/>
          <w:sz w:val="24"/>
          <w:szCs w:val="24"/>
        </w:rPr>
      </w:pPr>
    </w:p>
    <w:p w14:paraId="4C981C63" w14:textId="77777777" w:rsidR="00B255EF" w:rsidRPr="00B255EF" w:rsidRDefault="00B255EF" w:rsidP="00B255EF">
      <w:pPr>
        <w:rPr>
          <w:rFonts w:ascii="Times New Roman" w:hAnsi="Times New Roman" w:cs="Times New Roman"/>
          <w:b/>
          <w:bCs/>
          <w:sz w:val="24"/>
          <w:szCs w:val="24"/>
        </w:rPr>
      </w:pPr>
      <w:r>
        <w:rPr>
          <w:rFonts w:ascii="Times New Roman" w:hAnsi="Times New Roman" w:cs="Times New Roman"/>
          <w:b/>
          <w:bCs/>
          <w:sz w:val="24"/>
          <w:szCs w:val="24"/>
        </w:rPr>
        <w:t>Respectfully submitted,</w:t>
      </w:r>
    </w:p>
    <w:p w14:paraId="20341B29" w14:textId="77777777" w:rsidR="00336F17" w:rsidRDefault="00336F17" w:rsidP="00336F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Latesha Howard</w:t>
      </w:r>
    </w:p>
    <w:p w14:paraId="0A02C040" w14:textId="77777777" w:rsidR="00336F17" w:rsidRDefault="00336F17" w:rsidP="00336F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Arely Cedillo</w:t>
      </w:r>
    </w:p>
    <w:p w14:paraId="26960E40" w14:textId="77777777" w:rsidR="00336F17" w:rsidRDefault="00336F17" w:rsidP="00336F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Kresha Cael</w:t>
      </w:r>
    </w:p>
    <w:p w14:paraId="65AD6D29" w14:textId="77777777" w:rsidR="00336F17" w:rsidRPr="006E28BB" w:rsidRDefault="00336F17" w:rsidP="00336F17">
      <w:pPr>
        <w:spacing w:after="0" w:line="240" w:lineRule="auto"/>
        <w:rPr>
          <w:rFonts w:ascii="Times New Roman" w:hAnsi="Times New Roman" w:cs="Times New Roman"/>
          <w:sz w:val="24"/>
          <w:szCs w:val="24"/>
        </w:rPr>
      </w:pPr>
      <w:r>
        <w:rPr>
          <w:rFonts w:ascii="Times New Roman" w:hAnsi="Times New Roman" w:cs="Times New Roman"/>
          <w:b/>
          <w:bCs/>
          <w:sz w:val="24"/>
          <w:szCs w:val="24"/>
        </w:rPr>
        <w:t>Speak S.A.F.E.</w:t>
      </w:r>
      <w:r>
        <w:rPr>
          <w:rFonts w:ascii="Times New Roman" w:hAnsi="Times New Roman" w:cs="Times New Roman"/>
          <w:sz w:val="24"/>
          <w:szCs w:val="24"/>
        </w:rPr>
        <w:br/>
        <w:t>On behalf of affected families</w:t>
      </w:r>
      <w:r>
        <w:rPr>
          <w:rFonts w:ascii="Times New Roman" w:hAnsi="Times New Roman" w:cs="Times New Roman"/>
          <w:sz w:val="24"/>
          <w:szCs w:val="24"/>
        </w:rPr>
        <w:br/>
        <w:t>speaksafe26@outlook.com</w:t>
      </w:r>
    </w:p>
    <w:p w14:paraId="65177674" w14:textId="77777777" w:rsidR="00B255EF" w:rsidRPr="00B255EF" w:rsidRDefault="00B255EF">
      <w:pPr>
        <w:rPr>
          <w:rFonts w:ascii="Times New Roman" w:hAnsi="Times New Roman" w:cs="Times New Roman"/>
          <w:b/>
          <w:bCs/>
          <w:sz w:val="24"/>
          <w:szCs w:val="24"/>
        </w:rPr>
      </w:pPr>
    </w:p>
    <w:p w14:paraId="50282BF7" w14:textId="77777777" w:rsidR="00B255EF" w:rsidRDefault="00B255EF">
      <w:pPr>
        <w:rPr>
          <w:rFonts w:ascii="Times New Roman" w:hAnsi="Times New Roman" w:cs="Times New Roman"/>
          <w:b/>
          <w:bCs/>
          <w:sz w:val="24"/>
          <w:szCs w:val="24"/>
        </w:rPr>
      </w:pPr>
    </w:p>
    <w:p w14:paraId="302B7BD2" w14:textId="77777777" w:rsidR="00B255EF" w:rsidRPr="00B255EF" w:rsidRDefault="00B255EF">
      <w:pPr>
        <w:rPr>
          <w:rFonts w:ascii="Times New Roman" w:hAnsi="Times New Roman" w:cs="Times New Roman"/>
          <w:sz w:val="24"/>
          <w:szCs w:val="24"/>
        </w:rPr>
      </w:pPr>
    </w:p>
    <w:sectPr w:rsidR="00B255EF" w:rsidRPr="00B255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5B46" w14:textId="77777777" w:rsidR="00A403A7" w:rsidRDefault="00A403A7" w:rsidP="00336F17">
      <w:pPr>
        <w:spacing w:after="0" w:line="240" w:lineRule="auto"/>
      </w:pPr>
      <w:r>
        <w:separator/>
      </w:r>
    </w:p>
  </w:endnote>
  <w:endnote w:type="continuationSeparator" w:id="0">
    <w:p w14:paraId="4B20655A" w14:textId="77777777" w:rsidR="00A403A7" w:rsidRDefault="00A403A7" w:rsidP="0033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A321" w14:textId="77777777" w:rsidR="00336F17" w:rsidRDefault="00336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00DA" w14:textId="77777777" w:rsidR="00336F17" w:rsidRDefault="00336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7F7" w14:textId="77777777" w:rsidR="00336F17" w:rsidRDefault="0033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628E" w14:textId="77777777" w:rsidR="00A403A7" w:rsidRDefault="00A403A7" w:rsidP="00336F17">
      <w:pPr>
        <w:spacing w:after="0" w:line="240" w:lineRule="auto"/>
      </w:pPr>
      <w:r>
        <w:separator/>
      </w:r>
    </w:p>
  </w:footnote>
  <w:footnote w:type="continuationSeparator" w:id="0">
    <w:p w14:paraId="24AECB9C" w14:textId="77777777" w:rsidR="00A403A7" w:rsidRDefault="00A403A7" w:rsidP="0033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CEE8" w14:textId="03161353" w:rsidR="00336F17" w:rsidRDefault="00336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0493" w14:textId="00F01B57" w:rsidR="00336F17" w:rsidRDefault="00336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C065" w14:textId="07F2A7A5" w:rsidR="00336F17" w:rsidRDefault="00336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D7"/>
    <w:multiLevelType w:val="multilevel"/>
    <w:tmpl w:val="F08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E01"/>
    <w:multiLevelType w:val="multilevel"/>
    <w:tmpl w:val="EF74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B3336"/>
    <w:multiLevelType w:val="multilevel"/>
    <w:tmpl w:val="C8D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47EC0"/>
    <w:multiLevelType w:val="multilevel"/>
    <w:tmpl w:val="AE50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C29A2"/>
    <w:multiLevelType w:val="multilevel"/>
    <w:tmpl w:val="ACC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7172B"/>
    <w:multiLevelType w:val="multilevel"/>
    <w:tmpl w:val="051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26D2D"/>
    <w:multiLevelType w:val="multilevel"/>
    <w:tmpl w:val="574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23A49"/>
    <w:multiLevelType w:val="multilevel"/>
    <w:tmpl w:val="8E2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C5FC8"/>
    <w:multiLevelType w:val="multilevel"/>
    <w:tmpl w:val="89F0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84083">
    <w:abstractNumId w:val="6"/>
  </w:num>
  <w:num w:numId="2" w16cid:durableId="2051493113">
    <w:abstractNumId w:val="7"/>
  </w:num>
  <w:num w:numId="3" w16cid:durableId="1156534150">
    <w:abstractNumId w:val="5"/>
  </w:num>
  <w:num w:numId="4" w16cid:durableId="2040814885">
    <w:abstractNumId w:val="0"/>
  </w:num>
  <w:num w:numId="5" w16cid:durableId="1053584341">
    <w:abstractNumId w:val="4"/>
  </w:num>
  <w:num w:numId="6" w16cid:durableId="28991159">
    <w:abstractNumId w:val="3"/>
  </w:num>
  <w:num w:numId="7" w16cid:durableId="1588267315">
    <w:abstractNumId w:val="8"/>
  </w:num>
  <w:num w:numId="8" w16cid:durableId="236133787">
    <w:abstractNumId w:val="2"/>
  </w:num>
  <w:num w:numId="9" w16cid:durableId="6594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EF"/>
    <w:rsid w:val="00085B56"/>
    <w:rsid w:val="001017E9"/>
    <w:rsid w:val="00182327"/>
    <w:rsid w:val="00194788"/>
    <w:rsid w:val="00245EE5"/>
    <w:rsid w:val="0028008E"/>
    <w:rsid w:val="002A1C19"/>
    <w:rsid w:val="00336F17"/>
    <w:rsid w:val="00363829"/>
    <w:rsid w:val="00694C86"/>
    <w:rsid w:val="006E38CF"/>
    <w:rsid w:val="00902E27"/>
    <w:rsid w:val="00905335"/>
    <w:rsid w:val="009C2039"/>
    <w:rsid w:val="00A403A7"/>
    <w:rsid w:val="00B255EF"/>
    <w:rsid w:val="00C4031C"/>
    <w:rsid w:val="00CD4730"/>
    <w:rsid w:val="00CD6C23"/>
    <w:rsid w:val="00CE6ADE"/>
    <w:rsid w:val="00D1776B"/>
    <w:rsid w:val="00DE3740"/>
    <w:rsid w:val="00E41E9C"/>
    <w:rsid w:val="00E726A1"/>
    <w:rsid w:val="00F45FC1"/>
    <w:rsid w:val="00FA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5634"/>
  <w15:chartTrackingRefBased/>
  <w15:docId w15:val="{72D644D0-7A16-450D-BE1E-16D387F3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5EF"/>
    <w:rPr>
      <w:rFonts w:eastAsiaTheme="majorEastAsia" w:cstheme="majorBidi"/>
      <w:color w:val="272727" w:themeColor="text1" w:themeTint="D8"/>
    </w:rPr>
  </w:style>
  <w:style w:type="paragraph" w:styleId="Title">
    <w:name w:val="Title"/>
    <w:basedOn w:val="Normal"/>
    <w:next w:val="Normal"/>
    <w:link w:val="TitleChar"/>
    <w:uiPriority w:val="10"/>
    <w:qFormat/>
    <w:rsid w:val="00B2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5EF"/>
    <w:pPr>
      <w:spacing w:before="160"/>
      <w:jc w:val="center"/>
    </w:pPr>
    <w:rPr>
      <w:i/>
      <w:iCs/>
      <w:color w:val="404040" w:themeColor="text1" w:themeTint="BF"/>
    </w:rPr>
  </w:style>
  <w:style w:type="character" w:customStyle="1" w:styleId="QuoteChar">
    <w:name w:val="Quote Char"/>
    <w:basedOn w:val="DefaultParagraphFont"/>
    <w:link w:val="Quote"/>
    <w:uiPriority w:val="29"/>
    <w:rsid w:val="00B255EF"/>
    <w:rPr>
      <w:i/>
      <w:iCs/>
      <w:color w:val="404040" w:themeColor="text1" w:themeTint="BF"/>
    </w:rPr>
  </w:style>
  <w:style w:type="paragraph" w:styleId="ListParagraph">
    <w:name w:val="List Paragraph"/>
    <w:basedOn w:val="Normal"/>
    <w:uiPriority w:val="34"/>
    <w:qFormat/>
    <w:rsid w:val="00B255EF"/>
    <w:pPr>
      <w:ind w:left="720"/>
      <w:contextualSpacing/>
    </w:pPr>
  </w:style>
  <w:style w:type="character" w:styleId="IntenseEmphasis">
    <w:name w:val="Intense Emphasis"/>
    <w:basedOn w:val="DefaultParagraphFont"/>
    <w:uiPriority w:val="21"/>
    <w:qFormat/>
    <w:rsid w:val="00B255EF"/>
    <w:rPr>
      <w:i/>
      <w:iCs/>
      <w:color w:val="0F4761" w:themeColor="accent1" w:themeShade="BF"/>
    </w:rPr>
  </w:style>
  <w:style w:type="paragraph" w:styleId="IntenseQuote">
    <w:name w:val="Intense Quote"/>
    <w:basedOn w:val="Normal"/>
    <w:next w:val="Normal"/>
    <w:link w:val="IntenseQuoteChar"/>
    <w:uiPriority w:val="30"/>
    <w:qFormat/>
    <w:rsid w:val="00B25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5EF"/>
    <w:rPr>
      <w:i/>
      <w:iCs/>
      <w:color w:val="0F4761" w:themeColor="accent1" w:themeShade="BF"/>
    </w:rPr>
  </w:style>
  <w:style w:type="character" w:styleId="IntenseReference">
    <w:name w:val="Intense Reference"/>
    <w:basedOn w:val="DefaultParagraphFont"/>
    <w:uiPriority w:val="32"/>
    <w:qFormat/>
    <w:rsid w:val="00B255EF"/>
    <w:rPr>
      <w:b/>
      <w:bCs/>
      <w:smallCaps/>
      <w:color w:val="0F4761" w:themeColor="accent1" w:themeShade="BF"/>
      <w:spacing w:val="5"/>
    </w:rPr>
  </w:style>
  <w:style w:type="paragraph" w:styleId="Header">
    <w:name w:val="header"/>
    <w:basedOn w:val="Normal"/>
    <w:link w:val="HeaderChar"/>
    <w:uiPriority w:val="99"/>
    <w:unhideWhenUsed/>
    <w:rsid w:val="0033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F17"/>
  </w:style>
  <w:style w:type="paragraph" w:styleId="Footer">
    <w:name w:val="footer"/>
    <w:basedOn w:val="Normal"/>
    <w:link w:val="FooterChar"/>
    <w:uiPriority w:val="99"/>
    <w:unhideWhenUsed/>
    <w:rsid w:val="0033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7E2A-AEDC-48FD-A535-3B44BB7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1900</Words>
  <Characters>11640</Characters>
  <Application>Microsoft Office Word</Application>
  <DocSecurity>0</DocSecurity>
  <Lines>253</Lines>
  <Paragraphs>130</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10</cp:revision>
  <dcterms:created xsi:type="dcterms:W3CDTF">2026-04-12T18:18:00Z</dcterms:created>
  <dcterms:modified xsi:type="dcterms:W3CDTF">2026-04-15T22:34:00Z</dcterms:modified>
</cp:coreProperties>
</file>